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73" w:rsidRDefault="00535B73" w:rsidP="00535B73">
      <w:pPr>
        <w:jc w:val="center"/>
        <w:rPr>
          <w:b/>
        </w:rPr>
      </w:pPr>
      <w:r>
        <w:rPr>
          <w:b/>
        </w:rPr>
        <w:t>Aportes conceptuales para una interpretación de la ciudad.</w:t>
      </w:r>
    </w:p>
    <w:p w:rsidR="00595C40" w:rsidRPr="00595C40" w:rsidRDefault="00E311A9" w:rsidP="00595C40">
      <w:r w:rsidRPr="003D3941">
        <w:t>*</w:t>
      </w:r>
      <w:r w:rsidRPr="003D3941">
        <w:rPr>
          <w:vertAlign w:val="superscript"/>
        </w:rPr>
        <w:footnoteReference w:id="1"/>
      </w:r>
      <w:r w:rsidR="00AA097F">
        <w:t>de la Torre-</w:t>
      </w:r>
      <w:r w:rsidR="00595C40" w:rsidRPr="003D3941">
        <w:t>Dávalos</w:t>
      </w:r>
      <w:r w:rsidR="00AA097F">
        <w:t xml:space="preserve"> A</w:t>
      </w:r>
      <w:r>
        <w:t>A</w:t>
      </w:r>
      <w:r w:rsidR="00AA097F">
        <w:t xml:space="preserve">, </w:t>
      </w:r>
      <w:r w:rsidRPr="003D3941">
        <w:rPr>
          <w:vertAlign w:val="superscript"/>
        </w:rPr>
        <w:footnoteReference w:id="2"/>
      </w:r>
      <w:r w:rsidR="00AA097F">
        <w:t>Saldaña-</w:t>
      </w:r>
      <w:r w:rsidR="00595C40" w:rsidRPr="003D3941">
        <w:t>Durán</w:t>
      </w:r>
      <w:r w:rsidR="00AA097F">
        <w:t xml:space="preserve"> CE</w:t>
      </w:r>
      <w:r>
        <w:t xml:space="preserve">, </w:t>
      </w:r>
      <w:r w:rsidR="00AA097F">
        <w:t>Mesina-</w:t>
      </w:r>
      <w:r w:rsidR="003E1977" w:rsidRPr="003E1977">
        <w:t>Fernández</w:t>
      </w:r>
      <w:r>
        <w:t xml:space="preserve"> SR,</w:t>
      </w:r>
      <w:r w:rsidR="003E1977">
        <w:t xml:space="preserve"> Zepeda</w:t>
      </w:r>
      <w:r>
        <w:t>-</w:t>
      </w:r>
      <w:r w:rsidR="003E1977">
        <w:t xml:space="preserve"> </w:t>
      </w:r>
      <w:r w:rsidR="00750CB3">
        <w:t>López</w:t>
      </w:r>
      <w:r>
        <w:t xml:space="preserve"> S</w:t>
      </w:r>
      <w:r w:rsidR="00595C40" w:rsidRPr="003E1977">
        <w:t xml:space="preserve"> </w:t>
      </w:r>
    </w:p>
    <w:p w:rsidR="00B759DF" w:rsidRDefault="001E25B5" w:rsidP="001E25B5">
      <w:pPr>
        <w:pStyle w:val="Ttulo2"/>
      </w:pPr>
      <w:r>
        <w:t xml:space="preserve">Resumen </w:t>
      </w:r>
    </w:p>
    <w:p w:rsidR="00B0572D" w:rsidRDefault="00B0572D" w:rsidP="00B0572D">
      <w:r w:rsidRPr="00F8473E">
        <w:t xml:space="preserve">El concepto de ciudad a lo largo del </w:t>
      </w:r>
      <w:r w:rsidR="00595C40" w:rsidRPr="00F8473E">
        <w:t>tiempo</w:t>
      </w:r>
      <w:r w:rsidRPr="00F8473E">
        <w:t xml:space="preserve"> se ha </w:t>
      </w:r>
      <w:r w:rsidR="00946449">
        <w:t>enriquecido</w:t>
      </w:r>
      <w:r w:rsidRPr="00F8473E">
        <w:t xml:space="preserve"> con aportaciones de diversas disciplinas, sin embargo, no se ha </w:t>
      </w:r>
      <w:r w:rsidR="00553199">
        <w:t>establecido</w:t>
      </w:r>
      <w:r w:rsidR="00860786">
        <w:t xml:space="preserve"> una definición concluyente, </w:t>
      </w:r>
      <w:r w:rsidR="00946449">
        <w:t xml:space="preserve">pues, como lo menciona </w:t>
      </w:r>
      <w:proofErr w:type="spellStart"/>
      <w:r w:rsidR="00946449">
        <w:t>Pallasmaa</w:t>
      </w:r>
      <w:proofErr w:type="spellEnd"/>
      <w:r w:rsidR="00946449">
        <w:t xml:space="preserve"> </w:t>
      </w:r>
      <w:sdt>
        <w:sdtPr>
          <w:id w:val="-1723589967"/>
          <w:citation/>
        </w:sdtPr>
        <w:sdtContent>
          <w:r w:rsidR="00946449">
            <w:fldChar w:fldCharType="begin"/>
          </w:r>
          <w:r w:rsidR="00946449">
            <w:instrText xml:space="preserve">CITATION Pal16 \n  \t  \l 3082 </w:instrText>
          </w:r>
          <w:r w:rsidR="00946449">
            <w:fldChar w:fldCharType="separate"/>
          </w:r>
          <w:r w:rsidR="00946449">
            <w:rPr>
              <w:noProof/>
            </w:rPr>
            <w:t>(2016)</w:t>
          </w:r>
          <w:r w:rsidR="00946449">
            <w:fldChar w:fldCharType="end"/>
          </w:r>
        </w:sdtContent>
      </w:sdt>
      <w:r w:rsidR="00946449">
        <w:t>, es</w:t>
      </w:r>
      <w:r w:rsidRPr="00F8473E">
        <w:t xml:space="preserve"> “el artefacto humano más complejo y significativo” </w:t>
      </w:r>
      <w:sdt>
        <w:sdtPr>
          <w:id w:val="1526139772"/>
          <w:citation/>
        </w:sdtPr>
        <w:sdtEndPr/>
        <w:sdtContent>
          <w:r w:rsidRPr="00F8473E">
            <w:fldChar w:fldCharType="begin"/>
          </w:r>
          <w:r w:rsidR="00946449">
            <w:instrText xml:space="preserve">CITATION Pal16 \p 47 \n  \y  \t  \l 3082 </w:instrText>
          </w:r>
          <w:r w:rsidRPr="00F8473E">
            <w:fldChar w:fldCharType="separate"/>
          </w:r>
          <w:r w:rsidR="00946449">
            <w:rPr>
              <w:noProof/>
            </w:rPr>
            <w:t>(pág. 47)</w:t>
          </w:r>
          <w:r w:rsidRPr="00F8473E">
            <w:fldChar w:fldCharType="end"/>
          </w:r>
        </w:sdtContent>
      </w:sdt>
      <w:r w:rsidRPr="00F8473E">
        <w:t>.</w:t>
      </w:r>
    </w:p>
    <w:p w:rsidR="00774C43" w:rsidRDefault="009E750D" w:rsidP="00CF39D2">
      <w:r>
        <w:t>En este entendido</w:t>
      </w:r>
      <w:r w:rsidR="00D05506">
        <w:t>,</w:t>
      </w:r>
      <w:r w:rsidR="00946449">
        <w:t xml:space="preserve"> </w:t>
      </w:r>
      <w:r w:rsidR="00595C40" w:rsidRPr="00F8473E">
        <w:t>el prese</w:t>
      </w:r>
      <w:r w:rsidR="008834B4">
        <w:t xml:space="preserve">nte ensayo, mediante una revisión </w:t>
      </w:r>
      <w:r w:rsidR="00595C40" w:rsidRPr="00F8473E">
        <w:t>conceptual</w:t>
      </w:r>
      <w:r w:rsidR="008834B4">
        <w:t xml:space="preserve">, </w:t>
      </w:r>
      <w:r w:rsidR="00D05506">
        <w:t>presenta aportaciones</w:t>
      </w:r>
      <w:r w:rsidR="008834B4">
        <w:t xml:space="preserve"> </w:t>
      </w:r>
      <w:r w:rsidR="00D05506">
        <w:t>para</w:t>
      </w:r>
      <w:r w:rsidR="008834B4">
        <w:t xml:space="preserve"> la interpretación de la</w:t>
      </w:r>
      <w:r w:rsidR="00BA63E1">
        <w:t xml:space="preserve"> ciudad. </w:t>
      </w:r>
      <w:r w:rsidR="00337669">
        <w:t xml:space="preserve">Se </w:t>
      </w:r>
      <w:r w:rsidR="00BC1454">
        <w:t>parte</w:t>
      </w:r>
      <w:r w:rsidR="008902AB">
        <w:t xml:space="preserve"> de</w:t>
      </w:r>
      <w:r w:rsidR="001F3521">
        <w:t xml:space="preserve"> </w:t>
      </w:r>
      <w:r w:rsidR="00BA63E1">
        <w:t>las ciudades primigenias</w:t>
      </w:r>
      <w:r w:rsidR="001F3521">
        <w:t xml:space="preserve"> de oriente</w:t>
      </w:r>
      <w:r w:rsidR="00B856F0">
        <w:t xml:space="preserve">, </w:t>
      </w:r>
      <w:r w:rsidR="00B42ACC">
        <w:t xml:space="preserve">resaltando </w:t>
      </w:r>
      <w:r w:rsidR="00B856F0">
        <w:t xml:space="preserve">sus </w:t>
      </w:r>
      <w:r w:rsidR="00B856F0" w:rsidRPr="00EA0A5B">
        <w:rPr>
          <w:i/>
        </w:rPr>
        <w:t>permanencias y persistencias</w:t>
      </w:r>
      <w:r w:rsidR="00760360">
        <w:rPr>
          <w:i/>
        </w:rPr>
        <w:t xml:space="preserve"> </w:t>
      </w:r>
      <w:sdt>
        <w:sdtPr>
          <w:id w:val="2036915027"/>
          <w:citation/>
        </w:sdtPr>
        <w:sdtEndPr/>
        <w:sdtContent>
          <w:r w:rsidR="005F451D" w:rsidRPr="00F8473E">
            <w:fldChar w:fldCharType="begin"/>
          </w:r>
          <w:r w:rsidR="005F451D">
            <w:instrText xml:space="preserve">CITATION Ram16 \t  \l 3082 </w:instrText>
          </w:r>
          <w:r w:rsidR="005F451D" w:rsidRPr="00F8473E">
            <w:fldChar w:fldCharType="separate"/>
          </w:r>
          <w:r w:rsidR="005F451D">
            <w:rPr>
              <w:noProof/>
            </w:rPr>
            <w:t>(Ramos, 2016)</w:t>
          </w:r>
          <w:r w:rsidR="005F451D" w:rsidRPr="00F8473E">
            <w:fldChar w:fldCharType="end"/>
          </w:r>
        </w:sdtContent>
      </w:sdt>
      <w:r w:rsidR="00B42ACC">
        <w:t xml:space="preserve"> y la relevancia de los contactos culturales</w:t>
      </w:r>
      <w:r w:rsidR="00B856F0">
        <w:t>,</w:t>
      </w:r>
      <w:r w:rsidR="00E266E9">
        <w:t xml:space="preserve"> al igual,</w:t>
      </w:r>
      <w:r w:rsidR="00782C02">
        <w:t xml:space="preserve"> se aborda</w:t>
      </w:r>
      <w:r w:rsidR="00B856F0">
        <w:t xml:space="preserve"> </w:t>
      </w:r>
      <w:r w:rsidR="001F3521">
        <w:t xml:space="preserve">la ciudad ideal de </w:t>
      </w:r>
      <w:r w:rsidR="00E266E9">
        <w:t>los antiguos griegos,</w:t>
      </w:r>
      <w:r w:rsidR="00663733">
        <w:t xml:space="preserve"> </w:t>
      </w:r>
      <w:r w:rsidR="00EA0A5B">
        <w:t xml:space="preserve">extrayendo su </w:t>
      </w:r>
      <w:r w:rsidR="00A81494">
        <w:t>concepción</w:t>
      </w:r>
      <w:r w:rsidR="00EA0A5B">
        <w:t xml:space="preserve"> como </w:t>
      </w:r>
      <w:proofErr w:type="spellStart"/>
      <w:r w:rsidR="00EA0A5B" w:rsidRPr="00EA0A5B">
        <w:rPr>
          <w:i/>
        </w:rPr>
        <w:t>urbs</w:t>
      </w:r>
      <w:proofErr w:type="spellEnd"/>
      <w:r w:rsidR="00EA0A5B">
        <w:t xml:space="preserve">, </w:t>
      </w:r>
      <w:proofErr w:type="spellStart"/>
      <w:r w:rsidR="00EA0A5B" w:rsidRPr="00EA0A5B">
        <w:rPr>
          <w:i/>
        </w:rPr>
        <w:t>civitas</w:t>
      </w:r>
      <w:proofErr w:type="spellEnd"/>
      <w:r w:rsidR="00EA0A5B">
        <w:t xml:space="preserve"> </w:t>
      </w:r>
      <w:r w:rsidR="00EA0A5B" w:rsidRPr="006133BC">
        <w:t>y</w:t>
      </w:r>
      <w:r w:rsidR="00EA0A5B">
        <w:t xml:space="preserve"> </w:t>
      </w:r>
      <w:r w:rsidR="00EA0A5B" w:rsidRPr="00EA0A5B">
        <w:rPr>
          <w:i/>
        </w:rPr>
        <w:t>polis</w:t>
      </w:r>
      <w:r w:rsidR="005F451D">
        <w:rPr>
          <w:i/>
        </w:rPr>
        <w:t xml:space="preserve"> </w:t>
      </w:r>
      <w:sdt>
        <w:sdtPr>
          <w:id w:val="708533355"/>
          <w:citation/>
        </w:sdtPr>
        <w:sdtEndPr/>
        <w:sdtContent>
          <w:r w:rsidR="00B636E7" w:rsidRPr="00866F23">
            <w:fldChar w:fldCharType="begin"/>
          </w:r>
          <w:r w:rsidR="00B636E7">
            <w:instrText xml:space="preserve">CITATION Bor121 \t  \l 3082 </w:instrText>
          </w:r>
          <w:r w:rsidR="00B636E7" w:rsidRPr="00866F23">
            <w:fldChar w:fldCharType="separate"/>
          </w:r>
          <w:r w:rsidR="00B636E7">
            <w:rPr>
              <w:noProof/>
            </w:rPr>
            <w:t>(Borja, 2012)</w:t>
          </w:r>
          <w:r w:rsidR="00B636E7" w:rsidRPr="00866F23">
            <w:fldChar w:fldCharType="end"/>
          </w:r>
        </w:sdtContent>
      </w:sdt>
      <w:r w:rsidR="00B636E7">
        <w:t xml:space="preserve"> </w:t>
      </w:r>
      <w:r w:rsidR="00337669">
        <w:t>para, en lo posterior, pasar al terreno de la conflictividad</w:t>
      </w:r>
      <w:r w:rsidR="00EA0A5B">
        <w:t xml:space="preserve">. </w:t>
      </w:r>
    </w:p>
    <w:p w:rsidR="00BA63E1" w:rsidRDefault="00155DE8" w:rsidP="00CF39D2">
      <w:r>
        <w:t xml:space="preserve">Consecutivamente, se aborda a la ciudad material, el urbanizar </w:t>
      </w:r>
      <w:r w:rsidR="008D7D7D">
        <w:t>y el</w:t>
      </w:r>
      <w:r w:rsidR="000B39F1">
        <w:t xml:space="preserve"> territorio, contemplando a las urbes,</w:t>
      </w:r>
      <w:r w:rsidR="008D7D7D">
        <w:t xml:space="preserve"> como </w:t>
      </w:r>
      <w:r w:rsidR="008D7D7D" w:rsidRPr="000B5AEF">
        <w:rPr>
          <w:i/>
        </w:rPr>
        <w:t>continente</w:t>
      </w:r>
      <w:r w:rsidR="008D7D7D">
        <w:t xml:space="preserve"> </w:t>
      </w:r>
      <w:r w:rsidR="008D7D7D" w:rsidRPr="000B5AEF">
        <w:rPr>
          <w:i/>
        </w:rPr>
        <w:t>y</w:t>
      </w:r>
      <w:r w:rsidR="008D7D7D">
        <w:t xml:space="preserve"> </w:t>
      </w:r>
      <w:r w:rsidR="008D7D7D" w:rsidRPr="000B5AEF">
        <w:rPr>
          <w:i/>
        </w:rPr>
        <w:t>contenido</w:t>
      </w:r>
      <w:r w:rsidR="000B5AEF">
        <w:rPr>
          <w:i/>
        </w:rPr>
        <w:t xml:space="preserve"> </w:t>
      </w:r>
      <w:sdt>
        <w:sdtPr>
          <w:rPr>
            <w:i/>
          </w:rPr>
          <w:id w:val="228816072"/>
          <w:citation/>
        </w:sdtPr>
        <w:sdtEndPr/>
        <w:sdtContent>
          <w:r w:rsidR="000B5AEF">
            <w:rPr>
              <w:i/>
            </w:rPr>
            <w:fldChar w:fldCharType="begin"/>
          </w:r>
          <w:r w:rsidR="000B5AEF">
            <w:instrText xml:space="preserve"> CITATION Sab99 \l 3082 </w:instrText>
          </w:r>
          <w:r w:rsidR="000B5AEF">
            <w:rPr>
              <w:i/>
            </w:rPr>
            <w:fldChar w:fldCharType="separate"/>
          </w:r>
          <w:r w:rsidR="000B5AEF">
            <w:rPr>
              <w:noProof/>
            </w:rPr>
            <w:t>(Saborido, 1999)</w:t>
          </w:r>
          <w:r w:rsidR="000B5AEF">
            <w:rPr>
              <w:i/>
            </w:rPr>
            <w:fldChar w:fldCharType="end"/>
          </w:r>
        </w:sdtContent>
      </w:sdt>
      <w:r w:rsidR="008D7D7D">
        <w:t xml:space="preserve"> y, coexistiendo con su valo</w:t>
      </w:r>
      <w:r w:rsidR="000B39F1">
        <w:t>ración instrumental y simbólica</w:t>
      </w:r>
      <w:r w:rsidR="00373C71">
        <w:t xml:space="preserve">. Dichas valoraciones </w:t>
      </w:r>
      <w:r w:rsidR="00774C43">
        <w:t xml:space="preserve">vinculan hacia la dialéctica sujeto-objeto </w:t>
      </w:r>
      <w:r w:rsidR="00EB53B3">
        <w:t xml:space="preserve">que, en conjunto, con los conceptos de </w:t>
      </w:r>
      <w:r w:rsidR="00D236F0">
        <w:t xml:space="preserve">tiempo </w:t>
      </w:r>
      <w:r w:rsidR="00883410">
        <w:t xml:space="preserve">y espacio hacen de la ciudad una totalidad orgánica y dinámica. </w:t>
      </w:r>
    </w:p>
    <w:p w:rsidR="00595C40" w:rsidRPr="00F8473E" w:rsidRDefault="009A6E7A" w:rsidP="00B0572D">
      <w:r>
        <w:t xml:space="preserve">Por último, se postula a la ciudad como expresión de la cultura. Ésta última, </w:t>
      </w:r>
      <w:r w:rsidR="00253422">
        <w:t xml:space="preserve">ofrece un eje transversal que </w:t>
      </w:r>
      <w:r w:rsidR="00F53C8E">
        <w:t xml:space="preserve">inserta y </w:t>
      </w:r>
      <w:r w:rsidR="00253422">
        <w:t>yuxtapone</w:t>
      </w:r>
      <w:r w:rsidR="006E7F54">
        <w:t>,</w:t>
      </w:r>
      <w:r w:rsidR="00253422">
        <w:t xml:space="preserve"> a través del tiempo</w:t>
      </w:r>
      <w:r w:rsidR="006E7F54">
        <w:t>,</w:t>
      </w:r>
      <w:r w:rsidR="00253422">
        <w:t xml:space="preserve"> marco</w:t>
      </w:r>
      <w:r w:rsidR="00F53C8E">
        <w:t>s sociales que contienen modelos económicos, político</w:t>
      </w:r>
      <w:r w:rsidR="00B61286">
        <w:t>s</w:t>
      </w:r>
      <w:r w:rsidR="00F53C8E">
        <w:t xml:space="preserve"> y soc</w:t>
      </w:r>
      <w:r w:rsidR="00A80DFA">
        <w:t>ietarios</w:t>
      </w:r>
      <w:r w:rsidR="00DD7A87">
        <w:t>, éstos</w:t>
      </w:r>
      <w:r w:rsidR="00805C2F">
        <w:t xml:space="preserve"> moldeables de acuerdo con</w:t>
      </w:r>
      <w:r w:rsidR="00B61286">
        <w:t xml:space="preserve"> preceptos culturales vigentes</w:t>
      </w:r>
      <w:r w:rsidR="00BC5CD7">
        <w:t>. Lo dicho, es sedimentado en el espacio, esculpiendo simbólica</w:t>
      </w:r>
      <w:r w:rsidR="00CA1F17">
        <w:t xml:space="preserve"> y funcionalmente a la ciudad, otorgándole una dimensión </w:t>
      </w:r>
      <w:proofErr w:type="spellStart"/>
      <w:r w:rsidR="009A486F" w:rsidRPr="00DD7A87">
        <w:rPr>
          <w:i/>
        </w:rPr>
        <w:t>multitemporal</w:t>
      </w:r>
      <w:proofErr w:type="spellEnd"/>
      <w:r w:rsidR="00B636E7">
        <w:rPr>
          <w:i/>
        </w:rPr>
        <w:t xml:space="preserve"> </w:t>
      </w:r>
      <w:sdt>
        <w:sdtPr>
          <w:rPr>
            <w:i/>
          </w:rPr>
          <w:id w:val="-1278023516"/>
          <w:citation/>
        </w:sdtPr>
        <w:sdtEndPr/>
        <w:sdtContent>
          <w:r w:rsidR="00B636E7">
            <w:rPr>
              <w:i/>
            </w:rPr>
            <w:fldChar w:fldCharType="begin"/>
          </w:r>
          <w:r w:rsidR="00B636E7">
            <w:rPr>
              <w:i/>
            </w:rPr>
            <w:instrText xml:space="preserve"> CITATION Car \l 3082 </w:instrText>
          </w:r>
          <w:r w:rsidR="00B636E7">
            <w:rPr>
              <w:i/>
            </w:rPr>
            <w:fldChar w:fldCharType="separate"/>
          </w:r>
          <w:r w:rsidR="00B636E7">
            <w:rPr>
              <w:noProof/>
            </w:rPr>
            <w:t>(Carrión, 2001)</w:t>
          </w:r>
          <w:r w:rsidR="00B636E7">
            <w:rPr>
              <w:i/>
            </w:rPr>
            <w:fldChar w:fldCharType="end"/>
          </w:r>
        </w:sdtContent>
      </w:sdt>
      <w:r w:rsidR="00B636E7">
        <w:t xml:space="preserve">. </w:t>
      </w:r>
      <w:r w:rsidR="005F3533">
        <w:t>Concluyendo que</w:t>
      </w:r>
      <w:r w:rsidR="009A486F">
        <w:t xml:space="preserve">, la ciudad, al igual que el hombre que la </w:t>
      </w:r>
      <w:r w:rsidR="0032701B">
        <w:t>edifica</w:t>
      </w:r>
      <w:r w:rsidR="00DD7A87">
        <w:t>,</w:t>
      </w:r>
      <w:r w:rsidR="0032701B">
        <w:t xml:space="preserve"> son un proyecto en construcción</w:t>
      </w:r>
      <w:r w:rsidR="009A486F">
        <w:t>.</w:t>
      </w:r>
      <w:r w:rsidR="00CA1F17">
        <w:t xml:space="preserve"> </w:t>
      </w:r>
      <w:r w:rsidR="00BC5CD7">
        <w:t xml:space="preserve"> </w:t>
      </w:r>
      <w:bookmarkStart w:id="0" w:name="_GoBack"/>
      <w:bookmarkEnd w:id="0"/>
    </w:p>
    <w:sectPr w:rsidR="00595C40" w:rsidRPr="00F8473E" w:rsidSect="006133BC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36" w:rsidRDefault="00373736" w:rsidP="00595C40">
      <w:pPr>
        <w:spacing w:after="0" w:line="240" w:lineRule="auto"/>
      </w:pPr>
      <w:r>
        <w:separator/>
      </w:r>
    </w:p>
  </w:endnote>
  <w:endnote w:type="continuationSeparator" w:id="0">
    <w:p w:rsidR="00373736" w:rsidRDefault="00373736" w:rsidP="0059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36" w:rsidRDefault="00373736" w:rsidP="00595C40">
      <w:pPr>
        <w:spacing w:after="0" w:line="240" w:lineRule="auto"/>
      </w:pPr>
      <w:r>
        <w:separator/>
      </w:r>
    </w:p>
  </w:footnote>
  <w:footnote w:type="continuationSeparator" w:id="0">
    <w:p w:rsidR="00373736" w:rsidRDefault="00373736" w:rsidP="00595C40">
      <w:pPr>
        <w:spacing w:after="0" w:line="240" w:lineRule="auto"/>
      </w:pPr>
      <w:r>
        <w:continuationSeparator/>
      </w:r>
    </w:p>
  </w:footnote>
  <w:footnote w:id="1">
    <w:p w:rsidR="00767524" w:rsidRDefault="00767524" w:rsidP="00E311A9">
      <w:pPr>
        <w:pStyle w:val="Textonotapie"/>
      </w:pPr>
      <w:r>
        <w:rPr>
          <w:rStyle w:val="Refdenotaalpie"/>
        </w:rPr>
        <w:footnoteRef/>
      </w:r>
      <w:r>
        <w:t xml:space="preserve"> Alumno adscripto en la Maestría Ciencias para el Desarrollo, Sustentabilidad y Turismo, ofertada por la unidad académica de turismo en la Universidad Autónoma de Nayarit (</w:t>
      </w:r>
      <w:proofErr w:type="spellStart"/>
      <w:r>
        <w:t>UAN</w:t>
      </w:r>
      <w:proofErr w:type="spellEnd"/>
      <w:r>
        <w:t xml:space="preserve">). Dirección del alumno: calle Nayarita #19 col. 20 de </w:t>
      </w:r>
      <w:proofErr w:type="gramStart"/>
      <w:r>
        <w:t>Noviembre</w:t>
      </w:r>
      <w:proofErr w:type="gramEnd"/>
      <w:r>
        <w:t xml:space="preserve">. Teléfono: 311-224-87-25. Correo electrónico: </w:t>
      </w:r>
      <w:hyperlink r:id="rId1" w:history="1">
        <w:proofErr w:type="spellStart"/>
        <w:r w:rsidRPr="000D0118">
          <w:rPr>
            <w:rStyle w:val="Hipervnculo"/>
          </w:rPr>
          <w:t>Alexis_dltd@hotmail.com</w:t>
        </w:r>
        <w:proofErr w:type="spellEnd"/>
      </w:hyperlink>
    </w:p>
    <w:p w:rsidR="00767524" w:rsidRDefault="00767524" w:rsidP="00E311A9">
      <w:pPr>
        <w:pStyle w:val="Textonotapie"/>
      </w:pPr>
      <w:r>
        <w:t xml:space="preserve"> </w:t>
      </w:r>
    </w:p>
  </w:footnote>
  <w:footnote w:id="2">
    <w:p w:rsidR="00767524" w:rsidRDefault="00767524" w:rsidP="00E311A9">
      <w:pPr>
        <w:pStyle w:val="Textonotapie"/>
      </w:pPr>
      <w:r>
        <w:rPr>
          <w:rStyle w:val="Refdenotaalpie"/>
        </w:rPr>
        <w:footnoteRef/>
      </w:r>
      <w:r>
        <w:t xml:space="preserve"> Comité tutorial académico: en el orden presentado, Doctores que desempeñan la labor de director y revisores de tesis. Los tres, catedráticos de la Maestría referida, sus correos son: </w:t>
      </w:r>
      <w:hyperlink r:id="rId2" w:history="1">
        <w:proofErr w:type="spellStart"/>
        <w:r w:rsidRPr="003023CB">
          <w:rPr>
            <w:rStyle w:val="Hipervnculo"/>
          </w:rPr>
          <w:t>cesduran@uan.edu.mx</w:t>
        </w:r>
        <w:proofErr w:type="spellEnd"/>
      </w:hyperlink>
      <w:r>
        <w:t xml:space="preserve"> / </w:t>
      </w:r>
      <w:hyperlink r:id="rId3" w:history="1">
        <w:proofErr w:type="spellStart"/>
        <w:r w:rsidRPr="003023CB">
          <w:rPr>
            <w:rStyle w:val="Hipervnculo"/>
          </w:rPr>
          <w:t>Sarah.messina.uan@gmail.com</w:t>
        </w:r>
        <w:proofErr w:type="spellEnd"/>
      </w:hyperlink>
      <w:r>
        <w:t xml:space="preserve"> / </w:t>
      </w:r>
      <w:hyperlink r:id="rId4" w:history="1">
        <w:proofErr w:type="spellStart"/>
        <w:r w:rsidRPr="003023CB">
          <w:rPr>
            <w:rStyle w:val="Hipervnculo"/>
          </w:rPr>
          <w:t>josezep0309@hotmail.com</w:t>
        </w:r>
        <w:proofErr w:type="spellEnd"/>
      </w:hyperlink>
      <w:r>
        <w:t xml:space="preserve"> </w:t>
      </w:r>
    </w:p>
    <w:p w:rsidR="00767524" w:rsidRDefault="00767524" w:rsidP="00E311A9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3"/>
    <w:rsid w:val="000228F2"/>
    <w:rsid w:val="000432E0"/>
    <w:rsid w:val="000807FF"/>
    <w:rsid w:val="0008197C"/>
    <w:rsid w:val="000837DD"/>
    <w:rsid w:val="00095BBC"/>
    <w:rsid w:val="000A39ED"/>
    <w:rsid w:val="000B39F1"/>
    <w:rsid w:val="000B5AEF"/>
    <w:rsid w:val="001004CF"/>
    <w:rsid w:val="00155DE8"/>
    <w:rsid w:val="001973C6"/>
    <w:rsid w:val="001E25B5"/>
    <w:rsid w:val="001F3521"/>
    <w:rsid w:val="00225786"/>
    <w:rsid w:val="00236CFD"/>
    <w:rsid w:val="00253422"/>
    <w:rsid w:val="00257586"/>
    <w:rsid w:val="002C08DD"/>
    <w:rsid w:val="003159E7"/>
    <w:rsid w:val="0032701B"/>
    <w:rsid w:val="00333BEF"/>
    <w:rsid w:val="00337669"/>
    <w:rsid w:val="00373736"/>
    <w:rsid w:val="00373C71"/>
    <w:rsid w:val="00391069"/>
    <w:rsid w:val="003B0E82"/>
    <w:rsid w:val="003C7CAE"/>
    <w:rsid w:val="003E1977"/>
    <w:rsid w:val="003F1B61"/>
    <w:rsid w:val="00410B85"/>
    <w:rsid w:val="00460E52"/>
    <w:rsid w:val="004732B8"/>
    <w:rsid w:val="00486F9C"/>
    <w:rsid w:val="004A0BC2"/>
    <w:rsid w:val="004A3A10"/>
    <w:rsid w:val="004E5E2F"/>
    <w:rsid w:val="00510032"/>
    <w:rsid w:val="005321A3"/>
    <w:rsid w:val="00535B73"/>
    <w:rsid w:val="00553199"/>
    <w:rsid w:val="00567CD2"/>
    <w:rsid w:val="00595C40"/>
    <w:rsid w:val="00595CDA"/>
    <w:rsid w:val="005A2A92"/>
    <w:rsid w:val="005F3533"/>
    <w:rsid w:val="005F451D"/>
    <w:rsid w:val="006133BC"/>
    <w:rsid w:val="00663733"/>
    <w:rsid w:val="00685F03"/>
    <w:rsid w:val="00692E13"/>
    <w:rsid w:val="006E7F54"/>
    <w:rsid w:val="00702A01"/>
    <w:rsid w:val="00750CB3"/>
    <w:rsid w:val="00760360"/>
    <w:rsid w:val="00767524"/>
    <w:rsid w:val="00774C43"/>
    <w:rsid w:val="00782C02"/>
    <w:rsid w:val="007A050F"/>
    <w:rsid w:val="007A515F"/>
    <w:rsid w:val="007C5080"/>
    <w:rsid w:val="007E6963"/>
    <w:rsid w:val="00805C2F"/>
    <w:rsid w:val="00815DB9"/>
    <w:rsid w:val="00860786"/>
    <w:rsid w:val="00860A11"/>
    <w:rsid w:val="00883410"/>
    <w:rsid w:val="008834B4"/>
    <w:rsid w:val="008902AB"/>
    <w:rsid w:val="008A5898"/>
    <w:rsid w:val="008D7D7D"/>
    <w:rsid w:val="00946449"/>
    <w:rsid w:val="009831F2"/>
    <w:rsid w:val="009A486F"/>
    <w:rsid w:val="009A6E7A"/>
    <w:rsid w:val="009E750D"/>
    <w:rsid w:val="009F4CB4"/>
    <w:rsid w:val="00A16482"/>
    <w:rsid w:val="00A37E07"/>
    <w:rsid w:val="00A704F3"/>
    <w:rsid w:val="00A71D44"/>
    <w:rsid w:val="00A80DFA"/>
    <w:rsid w:val="00A81494"/>
    <w:rsid w:val="00AA097F"/>
    <w:rsid w:val="00B0572D"/>
    <w:rsid w:val="00B42ACC"/>
    <w:rsid w:val="00B47BBC"/>
    <w:rsid w:val="00B61286"/>
    <w:rsid w:val="00B636E7"/>
    <w:rsid w:val="00B66725"/>
    <w:rsid w:val="00B759DF"/>
    <w:rsid w:val="00B856F0"/>
    <w:rsid w:val="00BA63E1"/>
    <w:rsid w:val="00BA670F"/>
    <w:rsid w:val="00BB155D"/>
    <w:rsid w:val="00BC1454"/>
    <w:rsid w:val="00BC5CD7"/>
    <w:rsid w:val="00BE5A28"/>
    <w:rsid w:val="00BF5777"/>
    <w:rsid w:val="00C1136F"/>
    <w:rsid w:val="00C2053D"/>
    <w:rsid w:val="00C85070"/>
    <w:rsid w:val="00C94652"/>
    <w:rsid w:val="00CA1F17"/>
    <w:rsid w:val="00CA232D"/>
    <w:rsid w:val="00CE799A"/>
    <w:rsid w:val="00CF39D2"/>
    <w:rsid w:val="00D05506"/>
    <w:rsid w:val="00D05FDB"/>
    <w:rsid w:val="00D236F0"/>
    <w:rsid w:val="00DD7A87"/>
    <w:rsid w:val="00DF5B28"/>
    <w:rsid w:val="00DF6214"/>
    <w:rsid w:val="00E266E9"/>
    <w:rsid w:val="00E311A9"/>
    <w:rsid w:val="00E724F6"/>
    <w:rsid w:val="00E816A4"/>
    <w:rsid w:val="00EA0A5B"/>
    <w:rsid w:val="00EB53B3"/>
    <w:rsid w:val="00EC08C0"/>
    <w:rsid w:val="00EE5E6E"/>
    <w:rsid w:val="00F05807"/>
    <w:rsid w:val="00F34753"/>
    <w:rsid w:val="00F44733"/>
    <w:rsid w:val="00F53C8E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09DC"/>
  <w15:chartTrackingRefBased/>
  <w15:docId w15:val="{ACED5161-4F5D-44EF-B8E6-8E77CEFE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/>
        <w:iCs/>
        <w:color w:val="000000" w:themeColor="text1"/>
        <w:sz w:val="24"/>
        <w:u w:val="dotted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B73"/>
    <w:pPr>
      <w:spacing w:line="360" w:lineRule="auto"/>
      <w:jc w:val="both"/>
    </w:pPr>
    <w:rPr>
      <w:i w:val="0"/>
      <w:iCs w:val="0"/>
      <w:color w:val="auto"/>
      <w:u w:val="non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A232D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iC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A232D"/>
    <w:pPr>
      <w:keepNext/>
      <w:keepLines/>
      <w:spacing w:before="36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A232D"/>
    <w:pPr>
      <w:keepNext/>
      <w:keepLines/>
      <w:spacing w:before="360" w:after="0"/>
      <w:ind w:firstLine="284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CA232D"/>
    <w:pPr>
      <w:keepNext/>
      <w:keepLines/>
      <w:spacing w:before="360" w:after="0"/>
      <w:ind w:firstLine="284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232D"/>
    <w:rPr>
      <w:rFonts w:eastAsiaTheme="majorEastAsia" w:cstheme="majorBidi"/>
      <w:b/>
      <w:i w:val="0"/>
      <w:color w:val="auto"/>
      <w:szCs w:val="32"/>
      <w:u w:val="none"/>
    </w:rPr>
  </w:style>
  <w:style w:type="character" w:customStyle="1" w:styleId="Ttulo2Car">
    <w:name w:val="Título 2 Car"/>
    <w:basedOn w:val="Fuentedeprrafopredeter"/>
    <w:link w:val="Ttulo2"/>
    <w:uiPriority w:val="9"/>
    <w:rsid w:val="00CA232D"/>
    <w:rPr>
      <w:rFonts w:eastAsiaTheme="majorEastAsia" w:cstheme="majorBidi"/>
      <w:b/>
      <w:i w:val="0"/>
      <w:iCs w:val="0"/>
      <w:color w:val="auto"/>
      <w:szCs w:val="26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CA232D"/>
    <w:rPr>
      <w:rFonts w:eastAsiaTheme="majorEastAsia" w:cstheme="majorBidi"/>
      <w:b/>
      <w:i w:val="0"/>
      <w:iCs w:val="0"/>
      <w:color w:val="auto"/>
      <w:szCs w:val="24"/>
      <w:u w:val="none"/>
    </w:rPr>
  </w:style>
  <w:style w:type="paragraph" w:styleId="Sinespaciado">
    <w:name w:val="No Spacing"/>
    <w:autoRedefine/>
    <w:uiPriority w:val="1"/>
    <w:qFormat/>
    <w:rsid w:val="00410B85"/>
    <w:pPr>
      <w:spacing w:after="120" w:line="360" w:lineRule="auto"/>
      <w:ind w:left="709" w:right="709"/>
      <w:jc w:val="both"/>
    </w:pPr>
    <w:rPr>
      <w:i w:val="0"/>
      <w:iCs w:val="0"/>
      <w:color w:val="auto"/>
      <w:sz w:val="22"/>
      <w:u w:val="none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510032"/>
    <w:pPr>
      <w:spacing w:before="120" w:after="120" w:line="240" w:lineRule="auto"/>
      <w:jc w:val="left"/>
    </w:pPr>
    <w:rPr>
      <w:iCs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510032"/>
    <w:rPr>
      <w:i w:val="0"/>
      <w:color w:val="auto"/>
      <w:sz w:val="20"/>
      <w:u w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232D"/>
    <w:rPr>
      <w:rFonts w:eastAsiaTheme="majorEastAsia" w:cstheme="majorBidi"/>
      <w:color w:val="auto"/>
      <w:u w:val="none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3159E7"/>
    <w:pPr>
      <w:spacing w:after="200" w:line="240" w:lineRule="auto"/>
    </w:pPr>
    <w:rPr>
      <w:i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5C40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5C40"/>
    <w:rPr>
      <w:i w:val="0"/>
      <w:iCs w:val="0"/>
      <w:color w:val="auto"/>
      <w:sz w:val="20"/>
      <w:u w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595C4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messina.uan@gmail.com" TargetMode="External"/><Relationship Id="rId2" Type="http://schemas.openxmlformats.org/officeDocument/2006/relationships/hyperlink" Target="mailto:cesduran@uan.edu.mx" TargetMode="External"/><Relationship Id="rId1" Type="http://schemas.openxmlformats.org/officeDocument/2006/relationships/hyperlink" Target="mailto:Alexis_dltd@hotmail.com" TargetMode="External"/><Relationship Id="rId4" Type="http://schemas.openxmlformats.org/officeDocument/2006/relationships/hyperlink" Target="mailto:josezep0309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Pal16</b:Tag>
    <b:SourceType>Book</b:SourceType>
    <b:Guid>{A70C9B36-B615-42FB-9AB0-E6019255DE0A}</b:Guid>
    <b:Title>Habitar</b:Title>
    <b:Year>2016</b:Year>
    <b:City>Barcelona</b:City>
    <b:Publisher>Editorial Gustavo Gili</b:Publisher>
    <b:Author>
      <b:Author>
        <b:NameList>
          <b:Person>
            <b:Last>Pallasmaa</b:Last>
            <b:First>Juhani</b:First>
          </b:Person>
        </b:NameList>
      </b:Author>
    </b:Author>
    <b:RefOrder>1</b:RefOrder>
  </b:Source>
  <b:Source>
    <b:Tag>Ram16</b:Tag>
    <b:SourceType>Book</b:SourceType>
    <b:Guid>{E1C3BF4D-41B4-4A67-B26D-59236D045FF1}</b:Guid>
    <b:Title>Tepic como capital del Séptimo Cantón de Jalisco</b:Title>
    <b:Year>2016</b:Year>
    <b:City>Tesis Doctoral. Tepic, Nayarit</b:City>
    <b:Publisher>Universidad Autónoma de Nayarit. Área de Ciencias Sociales y Humanidades </b:Publisher>
    <b:Author>
      <b:Author>
        <b:NameList>
          <b:Person>
            <b:Last>Ramos</b:Last>
            <b:Middle>Delgado</b:Middle>
            <b:First>Raymundo</b:First>
          </b:Person>
        </b:NameList>
      </b:Author>
    </b:Author>
    <b:RefOrder>2</b:RefOrder>
  </b:Source>
  <b:Source>
    <b:Tag>Bor121</b:Tag>
    <b:SourceType>BookSection</b:SourceType>
    <b:Guid>{8127D485-8B31-4FCD-BEBA-F8DD153B2747}</b:Guid>
    <b:Title>Fin de la ciudad posmodernista y el derecho a la ciudad</b:Title>
    <b:Year>2012</b:Year>
    <b:City>España</b:City>
    <b:Publisher>Icaria</b:Publisher>
    <b:BookTitle>Ciudades, una ecuación imposible</b:BookTitle>
    <b:Pages>1-31</b:Pages>
    <b:Author>
      <b:Author>
        <b:NameList>
          <b:Person>
            <b:Last>Borja</b:Last>
            <b:First>J</b:First>
          </b:Person>
        </b:NameList>
      </b:Author>
      <b:BookAuthor>
        <b:NameList>
          <b:Person>
            <b:Last>Belil</b:Last>
          </b:Person>
          <b:Person>
            <b:Last>Borja</b:Last>
          </b:Person>
          <b:Person>
            <b:Last>Corti</b:Last>
          </b:Person>
        </b:NameList>
      </b:BookAuthor>
    </b:Author>
    <b:RefOrder>3</b:RefOrder>
  </b:Source>
  <b:Source>
    <b:Tag>Car</b:Tag>
    <b:SourceType>Book</b:SourceType>
    <b:Guid>{D26F7B4C-9D99-482C-9053-5FBFC19E585B}</b:Guid>
    <b:Author>
      <b:Author>
        <b:NameList>
          <b:Person>
            <b:Last>Carrión</b:Last>
            <b:First>Fernando</b:First>
          </b:Person>
        </b:NameList>
      </b:Author>
    </b:Author>
    <b:Title>Centros históricos de América Latina y el Caribe</b:Title>
    <b:Year>2001</b:Year>
    <b:City>Quito, Ecuador</b:City>
    <b:Publisher>FLACSO, sede Ecuador</b:Publisher>
    <b:RefOrder>5</b:RefOrder>
  </b:Source>
  <b:Source>
    <b:Tag>Sab99</b:Tag>
    <b:SourceType>Book</b:SourceType>
    <b:Guid>{CA5635D6-B8EA-4B33-B815-89CF35297299}</b:Guid>
    <b:Title>Ciudad y relaciones de género </b:Title>
    <b:Year>1999</b:Year>
    <b:City>San Salvador, El salvador</b:City>
    <b:Publisher>Estudios desarrollados en la Unidad Mujer y Desarrollo de la CEPAL</b:Publisher>
    <b:Author>
      <b:Author>
        <b:NameList>
          <b:Person>
            <b:Last>Saborido</b:Last>
            <b:First>Marisol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6C3809CA-7621-4473-A6DE-F10C9B8A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de la Torre</dc:creator>
  <cp:keywords/>
  <dc:description/>
  <cp:lastModifiedBy>Alexis de la Torre</cp:lastModifiedBy>
  <cp:revision>25</cp:revision>
  <dcterms:created xsi:type="dcterms:W3CDTF">2017-08-30T17:13:00Z</dcterms:created>
  <dcterms:modified xsi:type="dcterms:W3CDTF">2017-08-31T17:14:00Z</dcterms:modified>
</cp:coreProperties>
</file>