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087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r w:rsidRPr="00DB62B2">
        <w:rPr>
          <w:rFonts w:ascii="Arial" w:hAnsi="Arial" w:cs="Arial"/>
          <w:b/>
          <w:sz w:val="24"/>
        </w:rPr>
        <w:t>COMPORTAMIENTO ALIMENTARIO Y ACTIVIDAD FÍSICA COMO FACTORES DE RIESGO PARA ENFERMEDADES CARDIOVASCULARES EN ESTUDIANTES DEL CENTRO UNIVERSITARIO DEL SUR</w:t>
      </w:r>
    </w:p>
    <w:p w:rsid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DB62B2" w:rsidRP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Autor: </w:t>
      </w:r>
      <w:r>
        <w:rPr>
          <w:rFonts w:ascii="Arial" w:hAnsi="Arial" w:cs="Arial"/>
          <w:sz w:val="24"/>
        </w:rPr>
        <w:t>Silvia María Ortiz Jasso.</w:t>
      </w:r>
    </w:p>
    <w:p w:rsid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DB62B2" w:rsidRP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Coautores: </w:t>
      </w:r>
      <w:proofErr w:type="spellStart"/>
      <w:r w:rsidRPr="00DB62B2">
        <w:rPr>
          <w:rFonts w:ascii="Arial" w:hAnsi="Arial" w:cs="Arial"/>
          <w:sz w:val="24"/>
        </w:rPr>
        <w:t>Rubi</w:t>
      </w:r>
      <w:proofErr w:type="spellEnd"/>
      <w:r w:rsidRPr="00DB62B2">
        <w:rPr>
          <w:rFonts w:ascii="Arial" w:hAnsi="Arial" w:cs="Arial"/>
          <w:sz w:val="24"/>
        </w:rPr>
        <w:t xml:space="preserve"> de Jesús </w:t>
      </w:r>
      <w:proofErr w:type="spellStart"/>
      <w:r w:rsidRPr="00DB62B2">
        <w:rPr>
          <w:rFonts w:ascii="Arial" w:hAnsi="Arial" w:cs="Arial"/>
          <w:sz w:val="24"/>
        </w:rPr>
        <w:t>Barriguete</w:t>
      </w:r>
      <w:proofErr w:type="spellEnd"/>
      <w:r w:rsidRPr="00DB62B2">
        <w:rPr>
          <w:rFonts w:ascii="Arial" w:hAnsi="Arial" w:cs="Arial"/>
          <w:sz w:val="24"/>
        </w:rPr>
        <w:t xml:space="preserve"> Camarena,</w:t>
      </w:r>
    </w:p>
    <w:p w:rsidR="00DB62B2" w:rsidRP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DB62B2">
        <w:rPr>
          <w:rFonts w:ascii="Arial" w:hAnsi="Arial" w:cs="Arial"/>
          <w:sz w:val="24"/>
        </w:rPr>
        <w:tab/>
      </w:r>
      <w:r w:rsidRPr="00DB62B2">
        <w:rPr>
          <w:rFonts w:ascii="Arial" w:hAnsi="Arial" w:cs="Arial"/>
          <w:sz w:val="24"/>
        </w:rPr>
        <w:tab/>
      </w:r>
      <w:proofErr w:type="spellStart"/>
      <w:r w:rsidRPr="00DB62B2">
        <w:rPr>
          <w:rFonts w:ascii="Arial" w:hAnsi="Arial" w:cs="Arial"/>
          <w:sz w:val="24"/>
        </w:rPr>
        <w:t>LN</w:t>
      </w:r>
      <w:proofErr w:type="spellEnd"/>
      <w:r w:rsidRPr="00DB62B2">
        <w:rPr>
          <w:rFonts w:ascii="Arial" w:hAnsi="Arial" w:cs="Arial"/>
          <w:sz w:val="24"/>
        </w:rPr>
        <w:t xml:space="preserve">. Karla </w:t>
      </w:r>
      <w:proofErr w:type="spellStart"/>
      <w:r w:rsidRPr="00DB62B2">
        <w:rPr>
          <w:rFonts w:ascii="Arial" w:hAnsi="Arial" w:cs="Arial"/>
          <w:sz w:val="24"/>
        </w:rPr>
        <w:t>Lizbet</w:t>
      </w:r>
      <w:proofErr w:type="spellEnd"/>
      <w:r w:rsidRPr="00DB62B2">
        <w:rPr>
          <w:rFonts w:ascii="Arial" w:hAnsi="Arial" w:cs="Arial"/>
          <w:sz w:val="24"/>
        </w:rPr>
        <w:t xml:space="preserve"> Jiménez López,</w:t>
      </w:r>
    </w:p>
    <w:p w:rsidR="00DB62B2" w:rsidRP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DB62B2">
        <w:rPr>
          <w:rFonts w:ascii="Arial" w:hAnsi="Arial" w:cs="Arial"/>
          <w:sz w:val="24"/>
        </w:rPr>
        <w:tab/>
      </w:r>
      <w:r w:rsidRPr="00DB62B2">
        <w:rPr>
          <w:rFonts w:ascii="Arial" w:hAnsi="Arial" w:cs="Arial"/>
          <w:sz w:val="24"/>
        </w:rPr>
        <w:tab/>
        <w:t>Dra. Josefina Patricia López-Uriarte.</w:t>
      </w:r>
    </w:p>
    <w:p w:rsid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Resumen:</w:t>
      </w:r>
    </w:p>
    <w:p w:rsidR="00C36CEC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7E184F" w:rsidRDefault="007E184F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7E184F">
        <w:rPr>
          <w:rFonts w:ascii="Arial" w:hAnsi="Arial" w:cs="Arial"/>
          <w:sz w:val="24"/>
        </w:rPr>
        <w:t>El consumo alimentario y la actividad física son conductas que repercuten sobre el estado nutricio. En la juventud se consolidan comportamientos que podrían perdurar en etapas posteriores de vida y cuando estas conductas no son saludables podrían increm</w:t>
      </w:r>
      <w:r>
        <w:rPr>
          <w:rFonts w:ascii="Arial" w:hAnsi="Arial" w:cs="Arial"/>
          <w:sz w:val="24"/>
        </w:rPr>
        <w:t>entar el riesgo de desarrollar Enfermedades Crónico No T</w:t>
      </w:r>
      <w:r w:rsidRPr="007E184F">
        <w:rPr>
          <w:rFonts w:ascii="Arial" w:hAnsi="Arial" w:cs="Arial"/>
          <w:sz w:val="24"/>
        </w:rPr>
        <w:t>ransmisibles principalmente enfermedades cardiovasculares.  Los jóvenes universitarios son un grupo vulnerable, ya que por primera vez asumen la responsabilidad de su alimentación y salud.</w:t>
      </w:r>
    </w:p>
    <w:p w:rsidR="00C36CEC" w:rsidRPr="007E184F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C36CEC">
        <w:rPr>
          <w:rFonts w:ascii="Arial" w:hAnsi="Arial" w:cs="Arial"/>
          <w:sz w:val="24"/>
        </w:rPr>
        <w:t xml:space="preserve">Se realizó un estudio descriptivo, transversal y analítico. Se evaluaron 34 estudiantes de las licenciaturas de Medicina, </w:t>
      </w:r>
      <w:proofErr w:type="spellStart"/>
      <w:r w:rsidRPr="00C36CEC">
        <w:rPr>
          <w:rFonts w:ascii="Arial" w:hAnsi="Arial" w:cs="Arial"/>
          <w:sz w:val="24"/>
        </w:rPr>
        <w:t>Agronegocios</w:t>
      </w:r>
      <w:proofErr w:type="spellEnd"/>
      <w:r w:rsidRPr="00C36CEC">
        <w:rPr>
          <w:rFonts w:ascii="Arial" w:hAnsi="Arial" w:cs="Arial"/>
          <w:sz w:val="24"/>
        </w:rPr>
        <w:t xml:space="preserve"> y Protección Civil impartidas en el </w:t>
      </w:r>
      <w:proofErr w:type="spellStart"/>
      <w:r w:rsidRPr="00C36CEC">
        <w:rPr>
          <w:rFonts w:ascii="Arial" w:hAnsi="Arial" w:cs="Arial"/>
          <w:sz w:val="24"/>
        </w:rPr>
        <w:t>CUSUR</w:t>
      </w:r>
      <w:proofErr w:type="spellEnd"/>
      <w:r w:rsidRPr="00C36CEC">
        <w:rPr>
          <w:rFonts w:ascii="Arial" w:hAnsi="Arial" w:cs="Arial"/>
          <w:sz w:val="24"/>
        </w:rPr>
        <w:t xml:space="preserve">. </w:t>
      </w:r>
    </w:p>
    <w:p w:rsidR="007E184F" w:rsidRDefault="007E184F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7E184F">
        <w:rPr>
          <w:rFonts w:ascii="Arial" w:hAnsi="Arial" w:cs="Arial"/>
          <w:sz w:val="24"/>
        </w:rPr>
        <w:t>La finalidad del estudio fue determinar los hábitos alimentarios y el nivel de actividad física en un grupo de jóvenes universitarios del Centro Universitario del Sur (</w:t>
      </w:r>
      <w:proofErr w:type="spellStart"/>
      <w:r w:rsidRPr="007E184F">
        <w:rPr>
          <w:rFonts w:ascii="Arial" w:hAnsi="Arial" w:cs="Arial"/>
          <w:sz w:val="24"/>
        </w:rPr>
        <w:t>CUSUR</w:t>
      </w:r>
      <w:proofErr w:type="spellEnd"/>
      <w:r w:rsidRPr="007E184F">
        <w:rPr>
          <w:rFonts w:ascii="Arial" w:hAnsi="Arial" w:cs="Arial"/>
          <w:sz w:val="24"/>
        </w:rPr>
        <w:t>) de la Universidad de Guadalajara.</w:t>
      </w:r>
    </w:p>
    <w:p w:rsidR="00C36CEC" w:rsidRPr="007E184F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C36CEC">
        <w:rPr>
          <w:rFonts w:ascii="Arial" w:hAnsi="Arial" w:cs="Arial"/>
          <w:sz w:val="24"/>
        </w:rPr>
        <w:t>La obtención de datos fue a través de: historia clínica, cuestionario de comportamiento alimentario y el cuestionario internacional de actividad física. Se midieron variables antropométricas, además, se obtuvieron mues</w:t>
      </w:r>
      <w:r>
        <w:rPr>
          <w:rFonts w:ascii="Arial" w:hAnsi="Arial" w:cs="Arial"/>
          <w:sz w:val="24"/>
        </w:rPr>
        <w:t xml:space="preserve">tras sanguíneas para determinar </w:t>
      </w:r>
      <w:r w:rsidRPr="00C36CEC">
        <w:rPr>
          <w:rFonts w:ascii="Arial" w:hAnsi="Arial" w:cs="Arial"/>
          <w:sz w:val="24"/>
        </w:rPr>
        <w:t>parámetros bioquímicos de glucosa, triglicéridos y c-</w:t>
      </w:r>
      <w:proofErr w:type="spellStart"/>
      <w:r w:rsidRPr="00C36CEC">
        <w:rPr>
          <w:rFonts w:ascii="Arial" w:hAnsi="Arial" w:cs="Arial"/>
          <w:sz w:val="24"/>
        </w:rPr>
        <w:t>HDL</w:t>
      </w:r>
      <w:proofErr w:type="spellEnd"/>
      <w:r w:rsidRPr="00C36CEC">
        <w:rPr>
          <w:rFonts w:ascii="Arial" w:hAnsi="Arial" w:cs="Arial"/>
          <w:sz w:val="24"/>
        </w:rPr>
        <w:t>.</w:t>
      </w:r>
    </w:p>
    <w:p w:rsid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C36CEC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Introducción:</w:t>
      </w:r>
    </w:p>
    <w:p w:rsid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7E184F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DB62B2">
        <w:rPr>
          <w:rFonts w:ascii="Arial" w:hAnsi="Arial" w:cs="Arial"/>
          <w:sz w:val="24"/>
        </w:rPr>
        <w:t>El consumo alimentario y la actividad física son conductas que repercuten sobre el estado nutricio. Los jóvenes universitarios son un grupo vulnerable, ya que por primera vez asumen la responsabili</w:t>
      </w:r>
      <w:r w:rsidR="007E184F">
        <w:rPr>
          <w:rFonts w:ascii="Arial" w:hAnsi="Arial" w:cs="Arial"/>
          <w:sz w:val="24"/>
        </w:rPr>
        <w:t xml:space="preserve">dad de su alimentación y salud </w:t>
      </w:r>
      <w:r w:rsidR="007E184F" w:rsidRPr="007E184F">
        <w:rPr>
          <w:rFonts w:ascii="Arial" w:hAnsi="Arial" w:cs="Arial"/>
          <w:sz w:val="24"/>
        </w:rPr>
        <w:t xml:space="preserve">(Becerra-Bulla et al., 2011). </w:t>
      </w:r>
      <w:r w:rsidRPr="00DB62B2">
        <w:rPr>
          <w:rFonts w:ascii="Arial" w:hAnsi="Arial" w:cs="Arial"/>
          <w:sz w:val="24"/>
        </w:rPr>
        <w:t>En la juventud se consolidan comportamientos que podrían perdurar en etapas posteriores de su vida y cuando estas conductas no son saludables podrían incrementar el riesgo de desarrollar enfermedades crónico no transmisibles</w:t>
      </w:r>
      <w:r>
        <w:rPr>
          <w:rFonts w:ascii="Arial" w:hAnsi="Arial" w:cs="Arial"/>
          <w:sz w:val="24"/>
        </w:rPr>
        <w:t xml:space="preserve"> </w:t>
      </w:r>
      <w:r w:rsidRPr="00DB62B2">
        <w:rPr>
          <w:rFonts w:ascii="Arial" w:hAnsi="Arial" w:cs="Arial"/>
          <w:sz w:val="24"/>
        </w:rPr>
        <w:t>principalmente</w:t>
      </w:r>
      <w:r>
        <w:rPr>
          <w:rFonts w:ascii="Arial" w:hAnsi="Arial" w:cs="Arial"/>
          <w:sz w:val="24"/>
        </w:rPr>
        <w:t xml:space="preserve"> </w:t>
      </w:r>
      <w:r w:rsidRPr="00DB62B2">
        <w:rPr>
          <w:rFonts w:ascii="Arial" w:hAnsi="Arial" w:cs="Arial"/>
          <w:sz w:val="24"/>
        </w:rPr>
        <w:t>enfermedades cardiovasculares.</w:t>
      </w:r>
      <w:r w:rsidR="007E184F" w:rsidRPr="007E184F">
        <w:t xml:space="preserve"> </w:t>
      </w:r>
      <w:r w:rsidR="007E184F" w:rsidRPr="007E184F">
        <w:rPr>
          <w:rFonts w:ascii="Arial" w:hAnsi="Arial" w:cs="Arial"/>
          <w:sz w:val="24"/>
        </w:rPr>
        <w:t>(Róales-Nieto et al., 2004</w:t>
      </w:r>
      <w:r w:rsidR="007E184F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</w:t>
      </w:r>
      <w:r w:rsidRPr="00DB62B2">
        <w:rPr>
          <w:rFonts w:ascii="Arial" w:hAnsi="Arial" w:cs="Arial"/>
          <w:sz w:val="24"/>
        </w:rPr>
        <w:t>En los últimos años,</w:t>
      </w:r>
      <w:r>
        <w:rPr>
          <w:rFonts w:ascii="Arial" w:hAnsi="Arial" w:cs="Arial"/>
          <w:sz w:val="24"/>
        </w:rPr>
        <w:t xml:space="preserve"> </w:t>
      </w:r>
      <w:r w:rsidRPr="00DB62B2">
        <w:rPr>
          <w:rFonts w:ascii="Arial" w:hAnsi="Arial" w:cs="Arial"/>
          <w:sz w:val="24"/>
        </w:rPr>
        <w:t>estas enfermedades han sido identificadas como las principales causas de morbilidad y mortalidad en México</w:t>
      </w:r>
      <w:r>
        <w:rPr>
          <w:rFonts w:ascii="Arial" w:hAnsi="Arial" w:cs="Arial"/>
          <w:sz w:val="24"/>
        </w:rPr>
        <w:t xml:space="preserve"> </w:t>
      </w:r>
      <w:r w:rsidRPr="00DB62B2">
        <w:rPr>
          <w:rFonts w:ascii="Arial" w:hAnsi="Arial" w:cs="Arial"/>
          <w:sz w:val="24"/>
        </w:rPr>
        <w:t xml:space="preserve">y en el mundo. </w:t>
      </w:r>
      <w:r w:rsidR="007E184F" w:rsidRPr="007E184F">
        <w:rPr>
          <w:rFonts w:ascii="Arial" w:hAnsi="Arial" w:cs="Arial"/>
          <w:sz w:val="24"/>
        </w:rPr>
        <w:t xml:space="preserve">Se sabe que una alimentación poco saludable, aunado a una escasa actividad física, incrementan el riesgo de padecer o desarrollar en etapas futuras enfermedades crónicas no transmisibles, como obesidad, diabetes mellitus e hipertensión arterial, </w:t>
      </w:r>
      <w:r w:rsidR="00E94BAD">
        <w:rPr>
          <w:rFonts w:ascii="Arial" w:hAnsi="Arial" w:cs="Arial"/>
          <w:sz w:val="24"/>
        </w:rPr>
        <w:t xml:space="preserve">desarrollar </w:t>
      </w:r>
      <w:r w:rsidR="00B20ED4">
        <w:rPr>
          <w:rFonts w:ascii="Arial" w:hAnsi="Arial" w:cs="Arial"/>
          <w:sz w:val="24"/>
        </w:rPr>
        <w:t xml:space="preserve">uno o más </w:t>
      </w:r>
      <w:r w:rsidR="007E184F" w:rsidRPr="007E184F">
        <w:rPr>
          <w:rFonts w:ascii="Arial" w:hAnsi="Arial" w:cs="Arial"/>
          <w:sz w:val="24"/>
        </w:rPr>
        <w:t>component</w:t>
      </w:r>
      <w:r w:rsidR="00E94BAD">
        <w:rPr>
          <w:rFonts w:ascii="Arial" w:hAnsi="Arial" w:cs="Arial"/>
          <w:sz w:val="24"/>
        </w:rPr>
        <w:t xml:space="preserve">es del síndrome metabólico (SM) dentro de los cuales destacan la hipertensión arterial, </w:t>
      </w:r>
      <w:proofErr w:type="spellStart"/>
      <w:r w:rsidR="00E94BAD">
        <w:rPr>
          <w:rFonts w:ascii="Arial" w:hAnsi="Arial" w:cs="Arial"/>
          <w:sz w:val="24"/>
        </w:rPr>
        <w:t>dislipidemias</w:t>
      </w:r>
      <w:proofErr w:type="spellEnd"/>
      <w:r w:rsidR="00E94BAD">
        <w:rPr>
          <w:rFonts w:ascii="Arial" w:hAnsi="Arial" w:cs="Arial"/>
          <w:sz w:val="24"/>
        </w:rPr>
        <w:t xml:space="preserve">, elevados niveles de colesterol </w:t>
      </w:r>
      <w:proofErr w:type="spellStart"/>
      <w:r w:rsidR="00B20ED4">
        <w:rPr>
          <w:rFonts w:ascii="Arial" w:hAnsi="Arial" w:cs="Arial"/>
          <w:sz w:val="24"/>
        </w:rPr>
        <w:t>LDL</w:t>
      </w:r>
      <w:proofErr w:type="spellEnd"/>
      <w:r w:rsidR="00B20ED4">
        <w:rPr>
          <w:rFonts w:ascii="Arial" w:hAnsi="Arial" w:cs="Arial"/>
          <w:sz w:val="24"/>
        </w:rPr>
        <w:t xml:space="preserve"> </w:t>
      </w:r>
      <w:r w:rsidR="00E94BAD">
        <w:rPr>
          <w:rFonts w:ascii="Arial" w:hAnsi="Arial" w:cs="Arial"/>
          <w:sz w:val="24"/>
        </w:rPr>
        <w:t xml:space="preserve">y bajos niveles de colesterol </w:t>
      </w:r>
      <w:proofErr w:type="spellStart"/>
      <w:r w:rsidR="00E94BAD">
        <w:rPr>
          <w:rFonts w:ascii="Arial" w:hAnsi="Arial" w:cs="Arial"/>
          <w:sz w:val="24"/>
        </w:rPr>
        <w:t>HDL</w:t>
      </w:r>
      <w:proofErr w:type="spellEnd"/>
      <w:r w:rsidR="00E94BAD">
        <w:rPr>
          <w:rFonts w:ascii="Arial" w:hAnsi="Arial" w:cs="Arial"/>
          <w:sz w:val="24"/>
        </w:rPr>
        <w:t xml:space="preserve"> </w:t>
      </w:r>
      <w:proofErr w:type="spellStart"/>
      <w:r w:rsidR="00E94BAD">
        <w:rPr>
          <w:rFonts w:ascii="Arial" w:hAnsi="Arial" w:cs="Arial"/>
          <w:sz w:val="24"/>
        </w:rPr>
        <w:t>hipertrigliceridemia</w:t>
      </w:r>
      <w:proofErr w:type="spellEnd"/>
      <w:r w:rsidR="00E94BAD">
        <w:rPr>
          <w:rFonts w:ascii="Arial" w:hAnsi="Arial" w:cs="Arial"/>
          <w:sz w:val="24"/>
        </w:rPr>
        <w:t xml:space="preserve"> y obesidad visceral.</w:t>
      </w:r>
    </w:p>
    <w:p w:rsidR="00C36CEC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C36CEC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C36CEC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r w:rsidRPr="00C36CEC">
        <w:rPr>
          <w:rFonts w:ascii="Arial" w:hAnsi="Arial" w:cs="Arial"/>
          <w:b/>
          <w:sz w:val="24"/>
        </w:rPr>
        <w:t xml:space="preserve">Materiales y Métodos: </w:t>
      </w:r>
    </w:p>
    <w:p w:rsidR="00C36CEC" w:rsidRPr="00C36CEC" w:rsidRDefault="00C36CEC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C35E8E" w:rsidRDefault="00C36CEC" w:rsidP="00C36CE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C36CEC">
        <w:rPr>
          <w:rFonts w:ascii="Arial" w:hAnsi="Arial" w:cs="Arial"/>
          <w:sz w:val="24"/>
        </w:rPr>
        <w:t>Se realizó un estudio descriptivo, transversal y analítico. Se evaluaron 34 estudiantes de las licenciaturas de medicina</w:t>
      </w:r>
      <w:r>
        <w:rPr>
          <w:rFonts w:ascii="Arial" w:hAnsi="Arial" w:cs="Arial"/>
          <w:sz w:val="24"/>
        </w:rPr>
        <w:t xml:space="preserve"> </w:t>
      </w:r>
      <w:r w:rsidR="00C35E8E">
        <w:rPr>
          <w:rFonts w:ascii="Arial" w:hAnsi="Arial" w:cs="Arial"/>
          <w:sz w:val="24"/>
        </w:rPr>
        <w:t>(13 Mujeres y 8 Hombres)</w:t>
      </w:r>
      <w:r w:rsidRPr="00C36CEC">
        <w:rPr>
          <w:rFonts w:ascii="Arial" w:hAnsi="Arial" w:cs="Arial"/>
          <w:sz w:val="24"/>
        </w:rPr>
        <w:t xml:space="preserve">, </w:t>
      </w:r>
      <w:proofErr w:type="spellStart"/>
      <w:r w:rsidRPr="00C36CEC">
        <w:rPr>
          <w:rFonts w:ascii="Arial" w:hAnsi="Arial" w:cs="Arial"/>
          <w:sz w:val="24"/>
        </w:rPr>
        <w:t>agronegocios</w:t>
      </w:r>
      <w:proofErr w:type="spellEnd"/>
      <w:r w:rsidRPr="00C36CEC">
        <w:rPr>
          <w:rFonts w:ascii="Arial" w:hAnsi="Arial" w:cs="Arial"/>
          <w:sz w:val="24"/>
        </w:rPr>
        <w:t xml:space="preserve"> </w:t>
      </w:r>
      <w:r w:rsidR="00C35E8E">
        <w:rPr>
          <w:rFonts w:ascii="Arial" w:hAnsi="Arial" w:cs="Arial"/>
          <w:sz w:val="24"/>
        </w:rPr>
        <w:t xml:space="preserve">(9 Mujeres y 2 Hombres) </w:t>
      </w:r>
      <w:r w:rsidRPr="00C36CEC">
        <w:rPr>
          <w:rFonts w:ascii="Arial" w:hAnsi="Arial" w:cs="Arial"/>
          <w:sz w:val="24"/>
        </w:rPr>
        <w:t>y protección civil</w:t>
      </w:r>
      <w:r w:rsidR="00C35E8E">
        <w:rPr>
          <w:rFonts w:ascii="Arial" w:hAnsi="Arial" w:cs="Arial"/>
          <w:sz w:val="24"/>
        </w:rPr>
        <w:t xml:space="preserve"> (2 Hombres)</w:t>
      </w:r>
      <w:r w:rsidRPr="00C36CEC">
        <w:rPr>
          <w:rFonts w:ascii="Arial" w:hAnsi="Arial" w:cs="Arial"/>
          <w:sz w:val="24"/>
        </w:rPr>
        <w:t xml:space="preserve"> impartidas en el </w:t>
      </w:r>
      <w:proofErr w:type="spellStart"/>
      <w:r w:rsidRPr="00C36CEC">
        <w:rPr>
          <w:rFonts w:ascii="Arial" w:hAnsi="Arial" w:cs="Arial"/>
          <w:sz w:val="24"/>
        </w:rPr>
        <w:t>CUSUR</w:t>
      </w:r>
      <w:proofErr w:type="spellEnd"/>
      <w:r w:rsidRPr="00C36CEC">
        <w:rPr>
          <w:rFonts w:ascii="Arial" w:hAnsi="Arial" w:cs="Arial"/>
          <w:sz w:val="24"/>
        </w:rPr>
        <w:t>. La obtención de datos fue a través de: historia clínica, cuestionario de comportamiento alimentario</w:t>
      </w:r>
      <w:r w:rsidR="00C35E8E">
        <w:rPr>
          <w:rFonts w:ascii="Arial" w:hAnsi="Arial" w:cs="Arial"/>
          <w:sz w:val="24"/>
        </w:rPr>
        <w:t>, c</w:t>
      </w:r>
      <w:r w:rsidR="00C35E8E" w:rsidRPr="00C35E8E">
        <w:rPr>
          <w:rFonts w:ascii="Arial" w:hAnsi="Arial" w:cs="Arial"/>
          <w:sz w:val="24"/>
        </w:rPr>
        <w:t xml:space="preserve">uestionario </w:t>
      </w:r>
      <w:r w:rsidR="00C35E8E">
        <w:rPr>
          <w:rFonts w:ascii="Arial" w:hAnsi="Arial" w:cs="Arial"/>
          <w:sz w:val="24"/>
        </w:rPr>
        <w:t>de</w:t>
      </w:r>
      <w:r w:rsidR="00C35E8E" w:rsidRPr="00C35E8E">
        <w:rPr>
          <w:rFonts w:ascii="Arial" w:hAnsi="Arial" w:cs="Arial"/>
          <w:sz w:val="24"/>
        </w:rPr>
        <w:t xml:space="preserve"> frecuencia de consumo de alimentos</w:t>
      </w:r>
      <w:r w:rsidRPr="00C36CEC">
        <w:rPr>
          <w:rFonts w:ascii="Arial" w:hAnsi="Arial" w:cs="Arial"/>
          <w:sz w:val="24"/>
        </w:rPr>
        <w:t xml:space="preserve"> y el cuestionario internacional de actividad física. </w:t>
      </w:r>
      <w:r w:rsidR="00C35E8E">
        <w:rPr>
          <w:rFonts w:ascii="Arial" w:hAnsi="Arial" w:cs="Arial"/>
          <w:sz w:val="24"/>
        </w:rPr>
        <w:t>A cada participante se le creó un expediente</w:t>
      </w:r>
      <w:r w:rsidR="00A16502">
        <w:rPr>
          <w:rFonts w:ascii="Arial" w:hAnsi="Arial" w:cs="Arial"/>
          <w:sz w:val="24"/>
        </w:rPr>
        <w:t>,</w:t>
      </w:r>
      <w:r w:rsidR="00C35E8E">
        <w:rPr>
          <w:rFonts w:ascii="Arial" w:hAnsi="Arial" w:cs="Arial"/>
          <w:sz w:val="24"/>
        </w:rPr>
        <w:t xml:space="preserve"> </w:t>
      </w:r>
      <w:r w:rsidR="00A16502">
        <w:rPr>
          <w:rFonts w:ascii="Arial" w:hAnsi="Arial" w:cs="Arial"/>
          <w:sz w:val="24"/>
        </w:rPr>
        <w:t xml:space="preserve">respetando en todo momento su total acuerdo </w:t>
      </w:r>
      <w:r w:rsidR="00C35E8E">
        <w:rPr>
          <w:rFonts w:ascii="Arial" w:hAnsi="Arial" w:cs="Arial"/>
          <w:sz w:val="24"/>
        </w:rPr>
        <w:t xml:space="preserve">para </w:t>
      </w:r>
      <w:r w:rsidR="00A16502">
        <w:rPr>
          <w:rFonts w:ascii="Arial" w:hAnsi="Arial" w:cs="Arial"/>
          <w:sz w:val="24"/>
        </w:rPr>
        <w:t xml:space="preserve">continuar con la investigación. Después de la obtención de datos se  capturaron en </w:t>
      </w:r>
      <w:r w:rsidR="00C35E8E">
        <w:rPr>
          <w:rFonts w:ascii="Arial" w:hAnsi="Arial" w:cs="Arial"/>
          <w:sz w:val="24"/>
        </w:rPr>
        <w:t>una base de datos</w:t>
      </w:r>
      <w:r w:rsidR="00A16502">
        <w:rPr>
          <w:rFonts w:ascii="Arial" w:hAnsi="Arial" w:cs="Arial"/>
          <w:sz w:val="24"/>
        </w:rPr>
        <w:t>,</w:t>
      </w:r>
      <w:r w:rsidR="00C35E8E">
        <w:rPr>
          <w:rFonts w:ascii="Arial" w:hAnsi="Arial" w:cs="Arial"/>
          <w:sz w:val="24"/>
        </w:rPr>
        <w:t xml:space="preserve"> incluyendo </w:t>
      </w:r>
      <w:r w:rsidR="00C35E8E">
        <w:rPr>
          <w:rFonts w:ascii="Arial" w:hAnsi="Arial" w:cs="Arial"/>
          <w:sz w:val="24"/>
        </w:rPr>
        <w:t xml:space="preserve">registros </w:t>
      </w:r>
      <w:proofErr w:type="spellStart"/>
      <w:r w:rsidR="00C35E8E">
        <w:rPr>
          <w:rFonts w:ascii="Arial" w:hAnsi="Arial" w:cs="Arial"/>
          <w:sz w:val="24"/>
        </w:rPr>
        <w:t>Inbody</w:t>
      </w:r>
      <w:proofErr w:type="spellEnd"/>
      <w:r w:rsidR="00A16502">
        <w:rPr>
          <w:rFonts w:ascii="Arial" w:hAnsi="Arial" w:cs="Arial"/>
          <w:sz w:val="24"/>
        </w:rPr>
        <w:t xml:space="preserve"> que se respaldaron enviándose por correo.</w:t>
      </w:r>
    </w:p>
    <w:p w:rsidR="00AB5F85" w:rsidRDefault="00C36CEC" w:rsidP="00C36CE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C36CEC">
        <w:rPr>
          <w:rFonts w:ascii="Arial" w:hAnsi="Arial" w:cs="Arial"/>
          <w:sz w:val="24"/>
        </w:rPr>
        <w:lastRenderedPageBreak/>
        <w:t>Se midieron variables antropométricas (peso, altura y circunferencia de cintura)</w:t>
      </w:r>
      <w:r w:rsidR="00C35E8E" w:rsidRPr="00C36CEC">
        <w:rPr>
          <w:rFonts w:ascii="Arial" w:hAnsi="Arial" w:cs="Arial"/>
          <w:sz w:val="24"/>
        </w:rPr>
        <w:t xml:space="preserve">, </w:t>
      </w:r>
      <w:r w:rsidR="00AB5F85">
        <w:rPr>
          <w:rFonts w:ascii="Arial" w:hAnsi="Arial" w:cs="Arial"/>
          <w:sz w:val="24"/>
        </w:rPr>
        <w:t xml:space="preserve">para recolectar los datos antropométricos se hizo uso de cintra métrica, estadímetro de pared, </w:t>
      </w:r>
      <w:proofErr w:type="spellStart"/>
      <w:r w:rsidR="00AB5F85">
        <w:rPr>
          <w:rFonts w:ascii="Arial" w:hAnsi="Arial" w:cs="Arial"/>
          <w:sz w:val="24"/>
        </w:rPr>
        <w:t>baumanómetro</w:t>
      </w:r>
      <w:proofErr w:type="spellEnd"/>
      <w:r w:rsidR="00AB5F85">
        <w:rPr>
          <w:rFonts w:ascii="Arial" w:hAnsi="Arial" w:cs="Arial"/>
          <w:sz w:val="24"/>
        </w:rPr>
        <w:t xml:space="preserve"> digital y el </w:t>
      </w:r>
      <w:proofErr w:type="spellStart"/>
      <w:r w:rsidR="00AB5F85">
        <w:rPr>
          <w:rFonts w:ascii="Arial" w:hAnsi="Arial" w:cs="Arial"/>
          <w:sz w:val="24"/>
        </w:rPr>
        <w:t>Inbody</w:t>
      </w:r>
      <w:proofErr w:type="spellEnd"/>
      <w:r w:rsidR="00AB5F85">
        <w:rPr>
          <w:rFonts w:ascii="Arial" w:hAnsi="Arial" w:cs="Arial"/>
          <w:sz w:val="24"/>
        </w:rPr>
        <w:t xml:space="preserve">. </w:t>
      </w:r>
    </w:p>
    <w:p w:rsidR="00C36CEC" w:rsidRDefault="00AB5F85" w:rsidP="00C36CE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="00C35E8E" w:rsidRPr="00C36CEC">
        <w:rPr>
          <w:rFonts w:ascii="Arial" w:hAnsi="Arial" w:cs="Arial"/>
          <w:sz w:val="24"/>
        </w:rPr>
        <w:t>demás</w:t>
      </w:r>
      <w:r w:rsidR="00C36CEC" w:rsidRPr="00C36CEC">
        <w:rPr>
          <w:rFonts w:ascii="Arial" w:hAnsi="Arial" w:cs="Arial"/>
          <w:sz w:val="24"/>
        </w:rPr>
        <w:t>, se</w:t>
      </w:r>
      <w:r w:rsidR="00C35E8E">
        <w:rPr>
          <w:rFonts w:ascii="Arial" w:hAnsi="Arial" w:cs="Arial"/>
          <w:sz w:val="24"/>
        </w:rPr>
        <w:t xml:space="preserve"> </w:t>
      </w:r>
      <w:r w:rsidR="00C36CEC" w:rsidRPr="00C36CEC">
        <w:rPr>
          <w:rFonts w:ascii="Arial" w:hAnsi="Arial" w:cs="Arial"/>
          <w:sz w:val="24"/>
        </w:rPr>
        <w:t>obtuvieron muestras sanguíneas para determinar parámetros bioquímicos de glucosa, triglicéridos y c-</w:t>
      </w:r>
      <w:proofErr w:type="spellStart"/>
      <w:r w:rsidR="00C36CEC" w:rsidRPr="00C36CEC">
        <w:rPr>
          <w:rFonts w:ascii="Arial" w:hAnsi="Arial" w:cs="Arial"/>
          <w:sz w:val="24"/>
        </w:rPr>
        <w:t>HDL</w:t>
      </w:r>
      <w:proofErr w:type="spellEnd"/>
      <w:r w:rsidR="00C36CEC" w:rsidRPr="00C36CEC">
        <w:rPr>
          <w:rFonts w:ascii="Arial" w:hAnsi="Arial" w:cs="Arial"/>
          <w:sz w:val="24"/>
        </w:rPr>
        <w:t>.</w:t>
      </w:r>
    </w:p>
    <w:p w:rsidR="00AB5F85" w:rsidRPr="00C36CEC" w:rsidRDefault="00AB5F85" w:rsidP="00C36CEC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C36CEC" w:rsidRDefault="00A16502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r w:rsidRPr="00ED03E0">
        <w:rPr>
          <w:rFonts w:ascii="Arial" w:hAnsi="Arial" w:cs="Arial"/>
          <w:b/>
          <w:sz w:val="24"/>
        </w:rPr>
        <w:t>Resultados</w:t>
      </w:r>
      <w:r w:rsidR="00ED03E0">
        <w:rPr>
          <w:rFonts w:ascii="Arial" w:hAnsi="Arial" w:cs="Arial"/>
          <w:b/>
          <w:sz w:val="24"/>
        </w:rPr>
        <w:t xml:space="preserve"> y Discusión</w:t>
      </w:r>
      <w:r w:rsidRPr="00ED03E0">
        <w:rPr>
          <w:rFonts w:ascii="Arial" w:hAnsi="Arial" w:cs="Arial"/>
          <w:b/>
          <w:sz w:val="24"/>
        </w:rPr>
        <w:t>:</w:t>
      </w:r>
    </w:p>
    <w:p w:rsidR="00ED03E0" w:rsidRPr="00ED03E0" w:rsidRDefault="00ED03E0" w:rsidP="00DB62B2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AB5F85" w:rsidRDefault="00AB5F85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estudiantes contaban con</w:t>
      </w:r>
      <w:r w:rsidRPr="00AB5F85">
        <w:rPr>
          <w:rFonts w:ascii="Arial" w:hAnsi="Arial" w:cs="Arial"/>
          <w:sz w:val="24"/>
        </w:rPr>
        <w:t xml:space="preserve"> una edad media de 20 años,</w:t>
      </w:r>
      <w:r>
        <w:rPr>
          <w:rFonts w:ascii="Arial" w:hAnsi="Arial" w:cs="Arial"/>
          <w:sz w:val="24"/>
        </w:rPr>
        <w:t xml:space="preserve"> </w:t>
      </w:r>
      <w:r w:rsidR="00B20ED4">
        <w:rPr>
          <w:rFonts w:ascii="Arial" w:hAnsi="Arial" w:cs="Arial"/>
          <w:sz w:val="24"/>
        </w:rPr>
        <w:t>de lo</w:t>
      </w:r>
      <w:r w:rsidRPr="00AB5F85">
        <w:rPr>
          <w:rFonts w:ascii="Arial" w:hAnsi="Arial" w:cs="Arial"/>
          <w:sz w:val="24"/>
        </w:rPr>
        <w:t>s cuales 64.7% fueron mujeres</w:t>
      </w:r>
      <w:r>
        <w:rPr>
          <w:rFonts w:ascii="Arial" w:hAnsi="Arial" w:cs="Arial"/>
          <w:sz w:val="24"/>
        </w:rPr>
        <w:t xml:space="preserve"> </w:t>
      </w:r>
      <w:r w:rsidRPr="00AB5F85">
        <w:rPr>
          <w:rFonts w:ascii="Arial" w:hAnsi="Arial" w:cs="Arial"/>
          <w:sz w:val="24"/>
        </w:rPr>
        <w:t>y 35.3%hombres.</w:t>
      </w:r>
      <w:r w:rsidR="00B20ED4">
        <w:rPr>
          <w:rFonts w:ascii="Arial" w:hAnsi="Arial" w:cs="Arial"/>
          <w:sz w:val="24"/>
        </w:rPr>
        <w:t xml:space="preserve"> </w:t>
      </w:r>
      <w:r w:rsidR="00ED03E0" w:rsidRPr="00ED03E0">
        <w:rPr>
          <w:rFonts w:ascii="Arial" w:hAnsi="Arial" w:cs="Arial"/>
          <w:sz w:val="24"/>
        </w:rPr>
        <w:t xml:space="preserve">Se observó que 29.41% presentó sobrepeso y 11.76% obesidad, el 44.11% con </w:t>
      </w:r>
      <w:proofErr w:type="spellStart"/>
      <w:r w:rsidR="00ED03E0" w:rsidRPr="00ED03E0">
        <w:rPr>
          <w:rFonts w:ascii="Arial" w:hAnsi="Arial" w:cs="Arial"/>
          <w:sz w:val="24"/>
        </w:rPr>
        <w:t>normopeso</w:t>
      </w:r>
      <w:proofErr w:type="spellEnd"/>
      <w:r w:rsidR="00ED03E0" w:rsidRPr="00ED03E0">
        <w:rPr>
          <w:rFonts w:ascii="Arial" w:hAnsi="Arial" w:cs="Arial"/>
          <w:sz w:val="24"/>
        </w:rPr>
        <w:t xml:space="preserve"> y sólo 14.7% con bajo peso. De acuerdo con la circunferencia de cintura el 14.7% tuvo riesgo cardiovascular y el 11.76% eran fumadores. Entre las respuestas saludables (comportamiento alimentario) se encontró que el 100% come entre 3 a 4 veces/semana fuera de casa. </w:t>
      </w:r>
      <w:r>
        <w:rPr>
          <w:rFonts w:ascii="Arial" w:hAnsi="Arial" w:cs="Arial"/>
          <w:sz w:val="24"/>
        </w:rPr>
        <w:t>La explicación a esto es el ritmo de vida que lleva un estudiante y en especial los foráneos, y a la accesibilidad de alimentos dentro de la misma institución.</w:t>
      </w:r>
    </w:p>
    <w:p w:rsidR="00A16502" w:rsidRDefault="00ED03E0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ED03E0">
        <w:rPr>
          <w:rFonts w:ascii="Arial" w:hAnsi="Arial" w:cs="Arial"/>
          <w:sz w:val="24"/>
        </w:rPr>
        <w:t>De las respuestas poco saludables se encontró que la mayoría (88.23%) consumía alimentos en exceso, y que 94.11% suelen elegir sus alimentos por el sabor, así como el consumo de galletas o de frituras entre las comidas (73.52%).</w:t>
      </w:r>
      <w:r w:rsidR="00AB5F85">
        <w:rPr>
          <w:rFonts w:ascii="Arial" w:hAnsi="Arial" w:cs="Arial"/>
          <w:sz w:val="24"/>
        </w:rPr>
        <w:t xml:space="preserve"> </w:t>
      </w:r>
    </w:p>
    <w:p w:rsidR="00ED03E0" w:rsidRPr="00ED03E0" w:rsidRDefault="00ED03E0" w:rsidP="00ED03E0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ED03E0" w:rsidRDefault="00ED03E0" w:rsidP="00ED03E0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r w:rsidRPr="00ED03E0">
        <w:rPr>
          <w:rFonts w:ascii="Arial" w:hAnsi="Arial" w:cs="Arial"/>
          <w:b/>
          <w:sz w:val="24"/>
        </w:rPr>
        <w:t xml:space="preserve">Conclusiones </w:t>
      </w:r>
    </w:p>
    <w:p w:rsidR="00B20ED4" w:rsidRDefault="00B20ED4" w:rsidP="00ED03E0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ED03E0" w:rsidRPr="00B20ED4" w:rsidRDefault="00B20ED4" w:rsidP="00ED03E0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B20ED4">
        <w:rPr>
          <w:rFonts w:ascii="Arial" w:hAnsi="Arial" w:cs="Arial"/>
          <w:sz w:val="24"/>
        </w:rPr>
        <w:t>Para que una persona desarrolle SM,</w:t>
      </w:r>
      <w:r>
        <w:rPr>
          <w:rFonts w:ascii="Arial" w:hAnsi="Arial" w:cs="Arial"/>
          <w:sz w:val="24"/>
        </w:rPr>
        <w:t xml:space="preserve"> esta</w:t>
      </w:r>
      <w:r w:rsidRPr="00B20ED4">
        <w:rPr>
          <w:rFonts w:ascii="Arial" w:hAnsi="Arial" w:cs="Arial"/>
          <w:sz w:val="24"/>
        </w:rPr>
        <w:t xml:space="preserve"> tiene que presentar por lo menos tres de los cinco componentes</w:t>
      </w:r>
      <w:r>
        <w:rPr>
          <w:rFonts w:ascii="Arial" w:hAnsi="Arial" w:cs="Arial"/>
          <w:sz w:val="24"/>
        </w:rPr>
        <w:t xml:space="preserve"> para que se le considere el riesgo de padecerlo a futuro.</w:t>
      </w:r>
    </w:p>
    <w:p w:rsidR="00B20ED4" w:rsidRPr="00ED03E0" w:rsidRDefault="00B20ED4" w:rsidP="00ED03E0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esta investigación s</w:t>
      </w:r>
      <w:r w:rsidR="00ED03E0" w:rsidRPr="00ED03E0">
        <w:rPr>
          <w:rFonts w:ascii="Arial" w:hAnsi="Arial" w:cs="Arial"/>
          <w:sz w:val="24"/>
        </w:rPr>
        <w:t>e encontraron factores presentes para desarrollar síndrome metabólico a futuro en los jóvenes universitarios.</w:t>
      </w:r>
      <w:r>
        <w:rPr>
          <w:rFonts w:ascii="Arial" w:hAnsi="Arial" w:cs="Arial"/>
          <w:sz w:val="24"/>
        </w:rPr>
        <w:t xml:space="preserve"> </w:t>
      </w:r>
    </w:p>
    <w:p w:rsidR="00ED03E0" w:rsidRDefault="00ED03E0" w:rsidP="00ED03E0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  <w:r w:rsidRPr="00ED03E0">
        <w:rPr>
          <w:rFonts w:ascii="Arial" w:hAnsi="Arial" w:cs="Arial"/>
          <w:sz w:val="24"/>
        </w:rPr>
        <w:t>Siendo el tratamiento, control  y prevención</w:t>
      </w:r>
      <w:r>
        <w:rPr>
          <w:rFonts w:ascii="Arial" w:hAnsi="Arial" w:cs="Arial"/>
          <w:sz w:val="24"/>
        </w:rPr>
        <w:t xml:space="preserve"> junto con</w:t>
      </w:r>
      <w:r w:rsidRPr="00ED03E0">
        <w:rPr>
          <w:rFonts w:ascii="Arial" w:hAnsi="Arial" w:cs="Arial"/>
          <w:sz w:val="24"/>
        </w:rPr>
        <w:t xml:space="preserve"> la  modificación de conductas</w:t>
      </w:r>
      <w:r>
        <w:rPr>
          <w:rFonts w:ascii="Arial" w:hAnsi="Arial" w:cs="Arial"/>
          <w:sz w:val="24"/>
        </w:rPr>
        <w:t xml:space="preserve">, especialmente las </w:t>
      </w:r>
      <w:r w:rsidRPr="00ED03E0">
        <w:rPr>
          <w:rFonts w:ascii="Arial" w:hAnsi="Arial" w:cs="Arial"/>
          <w:sz w:val="24"/>
        </w:rPr>
        <w:t xml:space="preserve"> del  comportamiento alimentario, actividad física y </w:t>
      </w:r>
      <w:r>
        <w:rPr>
          <w:rFonts w:ascii="Arial" w:hAnsi="Arial" w:cs="Arial"/>
          <w:sz w:val="24"/>
        </w:rPr>
        <w:t xml:space="preserve">se recomienda </w:t>
      </w:r>
      <w:r w:rsidRPr="00ED03E0">
        <w:rPr>
          <w:rFonts w:ascii="Arial" w:hAnsi="Arial" w:cs="Arial"/>
          <w:sz w:val="24"/>
        </w:rPr>
        <w:t xml:space="preserve">dejar hábitos tabáquicos. </w:t>
      </w:r>
    </w:p>
    <w:p w:rsidR="00ED03E0" w:rsidRDefault="00ED03E0" w:rsidP="00ED03E0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</w:p>
    <w:p w:rsidR="00B20ED4" w:rsidRPr="00E94BAD" w:rsidRDefault="00B20ED4" w:rsidP="00ED03E0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ED03E0" w:rsidRPr="00E94BAD" w:rsidRDefault="00ED03E0" w:rsidP="00ED03E0">
      <w:pPr>
        <w:pStyle w:val="Sinespaciado"/>
        <w:spacing w:line="360" w:lineRule="auto"/>
        <w:jc w:val="both"/>
        <w:rPr>
          <w:rFonts w:ascii="Arial" w:hAnsi="Arial" w:cs="Arial"/>
          <w:b/>
          <w:sz w:val="24"/>
        </w:rPr>
      </w:pPr>
      <w:r w:rsidRPr="00E94BAD">
        <w:rPr>
          <w:rFonts w:ascii="Arial" w:hAnsi="Arial" w:cs="Arial"/>
          <w:b/>
          <w:sz w:val="24"/>
        </w:rPr>
        <w:lastRenderedPageBreak/>
        <w:t>Bibliografía</w:t>
      </w:r>
    </w:p>
    <w:p w:rsidR="00E94BAD" w:rsidRDefault="00E94BAD" w:rsidP="00ED03E0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94BAD">
        <w:rPr>
          <w:rFonts w:ascii="Arial" w:hAnsi="Arial" w:cs="Arial"/>
          <w:sz w:val="24"/>
        </w:rPr>
        <w:t>Becerra-Bulla, F., Pinzón-</w:t>
      </w:r>
      <w:proofErr w:type="spellStart"/>
      <w:r w:rsidRPr="00E94BAD">
        <w:rPr>
          <w:rFonts w:ascii="Arial" w:hAnsi="Arial" w:cs="Arial"/>
          <w:sz w:val="24"/>
        </w:rPr>
        <w:t>Villate</w:t>
      </w:r>
      <w:proofErr w:type="spellEnd"/>
      <w:r w:rsidRPr="00E94BAD">
        <w:rPr>
          <w:rFonts w:ascii="Arial" w:hAnsi="Arial" w:cs="Arial"/>
          <w:sz w:val="24"/>
        </w:rPr>
        <w:t xml:space="preserve">, G., &amp; Vargas-Zárate, M. (2011). Estado nutricional y consumo de alimentos de estudiantes universitarios admitidos a la carrera de medicina. </w:t>
      </w:r>
      <w:r w:rsidRPr="00E94BAD">
        <w:rPr>
          <w:rFonts w:ascii="Arial" w:hAnsi="Arial" w:cs="Arial"/>
          <w:i/>
          <w:iCs/>
          <w:sz w:val="24"/>
        </w:rPr>
        <w:t>Revista de la Facultad de Medicina, 60</w:t>
      </w:r>
      <w:r w:rsidRPr="00E94BAD">
        <w:rPr>
          <w:rFonts w:ascii="Arial" w:hAnsi="Arial" w:cs="Arial"/>
          <w:sz w:val="24"/>
        </w:rPr>
        <w:t>(1), 1-12. Recuperado de http://www.scielo.org.co/pdf/rsap/v17n5/v17n5a10.pdf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E94BAD">
        <w:rPr>
          <w:rFonts w:ascii="Arial" w:hAnsi="Arial" w:cs="Arial"/>
          <w:sz w:val="24"/>
        </w:rPr>
        <w:t>Roáles</w:t>
      </w:r>
      <w:proofErr w:type="spellEnd"/>
      <w:r w:rsidRPr="00E94BAD">
        <w:rPr>
          <w:rFonts w:ascii="Arial" w:hAnsi="Arial" w:cs="Arial"/>
          <w:sz w:val="24"/>
        </w:rPr>
        <w:t xml:space="preserve">-Nieto, J. G. R., San Pedro, E. M., </w:t>
      </w:r>
      <w:proofErr w:type="spellStart"/>
      <w:r w:rsidRPr="00E94BAD">
        <w:rPr>
          <w:rFonts w:ascii="Arial" w:hAnsi="Arial" w:cs="Arial"/>
          <w:sz w:val="24"/>
        </w:rPr>
        <w:t>Vinaccia</w:t>
      </w:r>
      <w:proofErr w:type="spellEnd"/>
      <w:r w:rsidRPr="00E94BAD">
        <w:rPr>
          <w:rFonts w:ascii="Arial" w:hAnsi="Arial" w:cs="Arial"/>
          <w:sz w:val="24"/>
        </w:rPr>
        <w:t>, S., Contreras, F., Fernández, H., Londoño, X.</w:t>
      </w:r>
      <w:proofErr w:type="gramStart"/>
      <w:r w:rsidRPr="00E94BAD">
        <w:rPr>
          <w:rFonts w:ascii="Arial" w:hAnsi="Arial" w:cs="Arial"/>
          <w:sz w:val="24"/>
        </w:rPr>
        <w:t>, ...</w:t>
      </w:r>
      <w:proofErr w:type="gramEnd"/>
      <w:r w:rsidRPr="00E94BAD">
        <w:rPr>
          <w:rFonts w:ascii="Arial" w:hAnsi="Arial" w:cs="Arial"/>
          <w:sz w:val="24"/>
        </w:rPr>
        <w:t xml:space="preserve"> Moreno, J. M. (2004). Hábitos básicos de salud y creencias sobre salud y enfermedad en adolescentes de España, Colombia y México. </w:t>
      </w:r>
      <w:r w:rsidRPr="00E94BAD">
        <w:rPr>
          <w:rFonts w:ascii="Arial" w:hAnsi="Arial" w:cs="Arial"/>
          <w:i/>
          <w:iCs/>
          <w:sz w:val="24"/>
        </w:rPr>
        <w:t>Revista Latinoamericana de Psicología, 36</w:t>
      </w:r>
      <w:r w:rsidRPr="00E94BAD">
        <w:rPr>
          <w:rFonts w:ascii="Arial" w:hAnsi="Arial" w:cs="Arial"/>
          <w:sz w:val="24"/>
        </w:rPr>
        <w:t>(3), 483-504.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E94BAD">
        <w:rPr>
          <w:rFonts w:ascii="Arial" w:hAnsi="Arial" w:cs="Arial"/>
          <w:sz w:val="24"/>
        </w:rPr>
        <w:t xml:space="preserve">INEGI. (2015). </w:t>
      </w:r>
      <w:r w:rsidRPr="00E94BAD">
        <w:rPr>
          <w:rFonts w:ascii="Arial" w:hAnsi="Arial" w:cs="Arial"/>
          <w:i/>
          <w:iCs/>
          <w:sz w:val="24"/>
        </w:rPr>
        <w:t xml:space="preserve">Instituto Nacional de </w:t>
      </w:r>
      <w:proofErr w:type="spellStart"/>
      <w:r w:rsidRPr="00E94BAD">
        <w:rPr>
          <w:rFonts w:ascii="Arial" w:hAnsi="Arial" w:cs="Arial"/>
          <w:i/>
          <w:iCs/>
          <w:sz w:val="24"/>
        </w:rPr>
        <w:t>Estadistica</w:t>
      </w:r>
      <w:proofErr w:type="spellEnd"/>
      <w:r w:rsidRPr="00E94BAD">
        <w:rPr>
          <w:rFonts w:ascii="Arial" w:hAnsi="Arial" w:cs="Arial"/>
          <w:i/>
          <w:iCs/>
          <w:sz w:val="24"/>
        </w:rPr>
        <w:t xml:space="preserve"> y </w:t>
      </w:r>
      <w:proofErr w:type="spellStart"/>
      <w:proofErr w:type="gramStart"/>
      <w:r w:rsidRPr="00E94BAD">
        <w:rPr>
          <w:rFonts w:ascii="Arial" w:hAnsi="Arial" w:cs="Arial"/>
          <w:i/>
          <w:iCs/>
          <w:sz w:val="24"/>
        </w:rPr>
        <w:t>Geografia</w:t>
      </w:r>
      <w:proofErr w:type="spellEnd"/>
      <w:r w:rsidRPr="00E94BAD">
        <w:rPr>
          <w:rFonts w:ascii="Arial" w:hAnsi="Arial" w:cs="Arial"/>
          <w:i/>
          <w:iCs/>
          <w:sz w:val="24"/>
        </w:rPr>
        <w:t xml:space="preserve"> </w:t>
      </w:r>
      <w:r w:rsidRPr="00E94BAD">
        <w:rPr>
          <w:rFonts w:ascii="Arial" w:hAnsi="Arial" w:cs="Arial"/>
          <w:sz w:val="24"/>
        </w:rPr>
        <w:t>.</w:t>
      </w:r>
      <w:proofErr w:type="gramEnd"/>
      <w:r w:rsidRPr="00E94BAD">
        <w:rPr>
          <w:rFonts w:ascii="Arial" w:hAnsi="Arial" w:cs="Arial"/>
          <w:sz w:val="24"/>
        </w:rPr>
        <w:t xml:space="preserve"> </w:t>
      </w:r>
      <w:r w:rsidRPr="00E94BAD">
        <w:rPr>
          <w:rFonts w:ascii="Arial" w:hAnsi="Arial" w:cs="Arial"/>
          <w:sz w:val="24"/>
          <w:lang w:val="en-US"/>
        </w:rPr>
        <w:t>Retrieved Julio 15, 2017, from http://www.inegi.org.mx/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 w:rsidRPr="00E94BAD">
        <w:rPr>
          <w:rFonts w:ascii="Arial" w:hAnsi="Arial" w:cs="Arial"/>
          <w:sz w:val="24"/>
        </w:rPr>
        <w:t>NOM</w:t>
      </w:r>
      <w:proofErr w:type="spellEnd"/>
      <w:r w:rsidRPr="00E94BAD">
        <w:rPr>
          <w:rFonts w:ascii="Arial" w:hAnsi="Arial" w:cs="Arial"/>
          <w:sz w:val="24"/>
        </w:rPr>
        <w:t xml:space="preserve"> (2010, Agosto 04). </w:t>
      </w:r>
      <w:r w:rsidRPr="00E94BAD">
        <w:rPr>
          <w:rFonts w:ascii="Arial" w:hAnsi="Arial" w:cs="Arial"/>
          <w:i/>
          <w:iCs/>
          <w:sz w:val="24"/>
        </w:rPr>
        <w:t>NORMA Oficial Mexicana NOM-008-SSA3-2</w:t>
      </w:r>
      <w:r w:rsidRPr="00E94BAD">
        <w:rPr>
          <w:rFonts w:ascii="Arial" w:hAnsi="Arial" w:cs="Arial"/>
          <w:i/>
          <w:iCs/>
          <w:sz w:val="24"/>
        </w:rPr>
        <w:t>010, Para el tratamiento integral del sobrepeso y la obesidad.</w:t>
      </w:r>
      <w:r w:rsidRPr="00E94BAD">
        <w:rPr>
          <w:rFonts w:ascii="Arial" w:hAnsi="Arial" w:cs="Arial"/>
          <w:sz w:val="24"/>
        </w:rPr>
        <w:t xml:space="preserve"> </w:t>
      </w:r>
      <w:r w:rsidRPr="00E94BAD">
        <w:rPr>
          <w:rFonts w:ascii="Arial" w:hAnsi="Arial" w:cs="Arial"/>
          <w:sz w:val="24"/>
          <w:lang w:val="en-US"/>
        </w:rPr>
        <w:t>Retrieved Julio 08, 2017, from http://www.dof.gob.mx/nota_de</w:t>
      </w:r>
      <w:r w:rsidRPr="00E94BAD">
        <w:rPr>
          <w:rFonts w:ascii="Arial" w:hAnsi="Arial" w:cs="Arial"/>
          <w:sz w:val="24"/>
          <w:lang w:val="en-US"/>
        </w:rPr>
        <w:t>talle.php?codigo=5154226&amp;fecha=04/08/2010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proofErr w:type="spellStart"/>
      <w:r w:rsidRPr="00E94BAD">
        <w:rPr>
          <w:rFonts w:ascii="Arial" w:hAnsi="Arial" w:cs="Arial"/>
          <w:sz w:val="24"/>
        </w:rPr>
        <w:t>ENSANUT</w:t>
      </w:r>
      <w:proofErr w:type="spellEnd"/>
      <w:r w:rsidRPr="00E94BAD">
        <w:rPr>
          <w:rFonts w:ascii="Arial" w:hAnsi="Arial" w:cs="Arial"/>
          <w:sz w:val="24"/>
        </w:rPr>
        <w:t xml:space="preserve"> (2012). </w:t>
      </w:r>
      <w:r w:rsidRPr="00E94BAD">
        <w:rPr>
          <w:rFonts w:ascii="Arial" w:hAnsi="Arial" w:cs="Arial"/>
          <w:i/>
          <w:iCs/>
          <w:sz w:val="24"/>
        </w:rPr>
        <w:t xml:space="preserve">Encuesta Nacional de Salud y </w:t>
      </w:r>
      <w:proofErr w:type="spellStart"/>
      <w:r w:rsidRPr="00E94BAD">
        <w:rPr>
          <w:rFonts w:ascii="Arial" w:hAnsi="Arial" w:cs="Arial"/>
          <w:i/>
          <w:iCs/>
          <w:sz w:val="24"/>
        </w:rPr>
        <w:t>Nutricion</w:t>
      </w:r>
      <w:proofErr w:type="spellEnd"/>
      <w:r w:rsidRPr="00E94BAD">
        <w:rPr>
          <w:rFonts w:ascii="Arial" w:hAnsi="Arial" w:cs="Arial"/>
          <w:i/>
          <w:iCs/>
          <w:sz w:val="24"/>
        </w:rPr>
        <w:t>.</w:t>
      </w:r>
      <w:r w:rsidRPr="00E94BAD">
        <w:rPr>
          <w:rFonts w:ascii="Arial" w:hAnsi="Arial" w:cs="Arial"/>
          <w:sz w:val="24"/>
        </w:rPr>
        <w:t xml:space="preserve"> </w:t>
      </w:r>
      <w:r w:rsidRPr="00E94BAD">
        <w:rPr>
          <w:rFonts w:ascii="Arial" w:hAnsi="Arial" w:cs="Arial"/>
          <w:sz w:val="24"/>
          <w:lang w:val="en-US"/>
        </w:rPr>
        <w:t xml:space="preserve">Retrieved Julio 17, 2017, from </w:t>
      </w:r>
      <w:r w:rsidRPr="00E94BAD">
        <w:rPr>
          <w:rFonts w:ascii="Arial" w:hAnsi="Arial" w:cs="Arial"/>
          <w:sz w:val="24"/>
          <w:lang w:val="en-US"/>
        </w:rPr>
        <w:t>http://ensanut.insp.mx/informes/Jalisco-OCT.pd</w:t>
      </w:r>
      <w:r w:rsidRPr="00E94BAD">
        <w:rPr>
          <w:rFonts w:ascii="Arial" w:hAnsi="Arial" w:cs="Arial"/>
          <w:sz w:val="24"/>
          <w:lang w:val="en-US"/>
        </w:rPr>
        <w:t>f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E94BAD">
        <w:rPr>
          <w:rFonts w:ascii="Arial" w:hAnsi="Arial" w:cs="Arial"/>
          <w:sz w:val="24"/>
        </w:rPr>
        <w:t xml:space="preserve">OMS </w:t>
      </w:r>
      <w:proofErr w:type="gramStart"/>
      <w:r w:rsidRPr="00E94BAD">
        <w:rPr>
          <w:rFonts w:ascii="Arial" w:hAnsi="Arial" w:cs="Arial"/>
          <w:sz w:val="24"/>
        </w:rPr>
        <w:t>( 2017</w:t>
      </w:r>
      <w:proofErr w:type="gramEnd"/>
      <w:r w:rsidRPr="00E94BAD">
        <w:rPr>
          <w:rFonts w:ascii="Arial" w:hAnsi="Arial" w:cs="Arial"/>
          <w:sz w:val="24"/>
        </w:rPr>
        <w:t xml:space="preserve">). </w:t>
      </w:r>
      <w:r w:rsidRPr="00E94BAD">
        <w:rPr>
          <w:rFonts w:ascii="Arial" w:hAnsi="Arial" w:cs="Arial"/>
          <w:i/>
          <w:iCs/>
          <w:sz w:val="24"/>
        </w:rPr>
        <w:t>Organización Mundial de la Salud.</w:t>
      </w:r>
      <w:r w:rsidRPr="00E94BAD">
        <w:rPr>
          <w:rFonts w:ascii="Arial" w:hAnsi="Arial" w:cs="Arial"/>
          <w:sz w:val="24"/>
        </w:rPr>
        <w:t xml:space="preserve"> </w:t>
      </w:r>
      <w:r w:rsidRPr="00E94BAD">
        <w:rPr>
          <w:rFonts w:ascii="Arial" w:hAnsi="Arial" w:cs="Arial"/>
          <w:sz w:val="24"/>
          <w:lang w:val="en-US"/>
        </w:rPr>
        <w:t>Retrieve</w:t>
      </w:r>
      <w:r w:rsidRPr="00E94BAD">
        <w:rPr>
          <w:rFonts w:ascii="Arial" w:hAnsi="Arial" w:cs="Arial"/>
          <w:sz w:val="24"/>
          <w:lang w:val="en-US"/>
        </w:rPr>
        <w:t>d Julio , 2017, from http://www.who.int/mediacentre/factsheets/fs385/es/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E94BAD">
        <w:rPr>
          <w:rFonts w:ascii="Arial" w:hAnsi="Arial" w:cs="Arial"/>
          <w:sz w:val="24"/>
        </w:rPr>
        <w:t xml:space="preserve">OMS (1999). </w:t>
      </w:r>
      <w:proofErr w:type="spellStart"/>
      <w:r w:rsidRPr="00E94BAD">
        <w:rPr>
          <w:rFonts w:ascii="Arial" w:hAnsi="Arial" w:cs="Arial"/>
          <w:i/>
          <w:iCs/>
          <w:sz w:val="24"/>
        </w:rPr>
        <w:t>Organizacion</w:t>
      </w:r>
      <w:proofErr w:type="spellEnd"/>
      <w:r w:rsidRPr="00E94BAD">
        <w:rPr>
          <w:rFonts w:ascii="Arial" w:hAnsi="Arial" w:cs="Arial"/>
          <w:i/>
          <w:iCs/>
          <w:sz w:val="24"/>
        </w:rPr>
        <w:t xml:space="preserve"> Mundial de la Salud</w:t>
      </w:r>
      <w:r w:rsidRPr="00E94BAD">
        <w:rPr>
          <w:rFonts w:ascii="Arial" w:hAnsi="Arial" w:cs="Arial"/>
          <w:sz w:val="24"/>
        </w:rPr>
        <w:t xml:space="preserve">. </w:t>
      </w:r>
      <w:r w:rsidRPr="00E94BAD">
        <w:rPr>
          <w:rFonts w:ascii="Arial" w:hAnsi="Arial" w:cs="Arial"/>
          <w:sz w:val="24"/>
          <w:lang w:val="en-US"/>
        </w:rPr>
        <w:t>Retrieved Julio 16, 2017, from http://www.who.int/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lang w:val="en-US"/>
        </w:rPr>
      </w:pPr>
      <w:r w:rsidRPr="00E94BAD">
        <w:rPr>
          <w:rFonts w:ascii="Arial" w:hAnsi="Arial" w:cs="Arial"/>
          <w:sz w:val="24"/>
        </w:rPr>
        <w:t>Secretar</w:t>
      </w:r>
      <w:r w:rsidRPr="00E94BAD">
        <w:rPr>
          <w:rFonts w:ascii="Arial" w:hAnsi="Arial" w:cs="Arial"/>
          <w:sz w:val="24"/>
        </w:rPr>
        <w:t xml:space="preserve">ia de Salud, J. M. (2017). </w:t>
      </w:r>
      <w:r w:rsidRPr="00E94BAD">
        <w:rPr>
          <w:rFonts w:ascii="Arial" w:hAnsi="Arial" w:cs="Arial"/>
          <w:i/>
          <w:iCs/>
          <w:sz w:val="24"/>
        </w:rPr>
        <w:t xml:space="preserve">Secretaria de Salud Gobierno del Estado de </w:t>
      </w:r>
      <w:proofErr w:type="gramStart"/>
      <w:r w:rsidRPr="00E94BAD">
        <w:rPr>
          <w:rFonts w:ascii="Arial" w:hAnsi="Arial" w:cs="Arial"/>
          <w:i/>
          <w:iCs/>
          <w:sz w:val="24"/>
        </w:rPr>
        <w:t xml:space="preserve">Jalisco </w:t>
      </w:r>
      <w:r w:rsidRPr="00E94BAD">
        <w:rPr>
          <w:rFonts w:ascii="Arial" w:hAnsi="Arial" w:cs="Arial"/>
          <w:sz w:val="24"/>
        </w:rPr>
        <w:t>.</w:t>
      </w:r>
      <w:proofErr w:type="gramEnd"/>
      <w:r w:rsidRPr="00E94BAD">
        <w:rPr>
          <w:rFonts w:ascii="Arial" w:hAnsi="Arial" w:cs="Arial"/>
          <w:sz w:val="24"/>
        </w:rPr>
        <w:t xml:space="preserve"> </w:t>
      </w:r>
      <w:r w:rsidRPr="00E94BAD">
        <w:rPr>
          <w:rFonts w:ascii="Arial" w:hAnsi="Arial" w:cs="Arial"/>
          <w:sz w:val="24"/>
          <w:lang w:val="en-US"/>
        </w:rPr>
        <w:t>Retrieved Julio 15, 2017, from http://ssj.jalisco.gob.mx/estadisticas-e-indicadores/63</w:t>
      </w:r>
    </w:p>
    <w:p w:rsidR="00000000" w:rsidRPr="00E94BAD" w:rsidRDefault="00B07FCB" w:rsidP="00E94BAD">
      <w:pPr>
        <w:pStyle w:val="Sinespaciado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94BAD">
        <w:rPr>
          <w:rFonts w:ascii="Arial" w:hAnsi="Arial" w:cs="Arial"/>
          <w:sz w:val="24"/>
        </w:rPr>
        <w:t xml:space="preserve">Delgado, M., </w:t>
      </w:r>
      <w:proofErr w:type="spellStart"/>
      <w:r w:rsidRPr="00E94BAD">
        <w:rPr>
          <w:rFonts w:ascii="Arial" w:hAnsi="Arial" w:cs="Arial"/>
          <w:sz w:val="24"/>
        </w:rPr>
        <w:t>Tercedor</w:t>
      </w:r>
      <w:proofErr w:type="spellEnd"/>
      <w:r w:rsidRPr="00E94BAD">
        <w:rPr>
          <w:rFonts w:ascii="Arial" w:hAnsi="Arial" w:cs="Arial"/>
          <w:sz w:val="24"/>
        </w:rPr>
        <w:t>, P., &amp; Soto, V. M. (2005). Traducción de la guía para e</w:t>
      </w:r>
      <w:r w:rsidRPr="00E94BAD">
        <w:rPr>
          <w:rFonts w:ascii="Arial" w:hAnsi="Arial" w:cs="Arial"/>
          <w:sz w:val="24"/>
        </w:rPr>
        <w:t>l procesamiento de datos y análisis del cuestionario internacional de actividad física (</w:t>
      </w:r>
      <w:proofErr w:type="spellStart"/>
      <w:r w:rsidRPr="00E94BAD">
        <w:rPr>
          <w:rFonts w:ascii="Arial" w:hAnsi="Arial" w:cs="Arial"/>
          <w:sz w:val="24"/>
        </w:rPr>
        <w:t>IPAQ</w:t>
      </w:r>
      <w:proofErr w:type="spellEnd"/>
      <w:r w:rsidRPr="00E94BAD">
        <w:rPr>
          <w:rFonts w:ascii="Arial" w:hAnsi="Arial" w:cs="Arial"/>
          <w:sz w:val="24"/>
        </w:rPr>
        <w:t>). Versiones corta y larga.</w:t>
      </w:r>
    </w:p>
    <w:p w:rsidR="00ED03E0" w:rsidRPr="00ED03E0" w:rsidRDefault="00ED03E0" w:rsidP="00ED03E0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ED03E0" w:rsidRDefault="00ED03E0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p w:rsidR="00DB62B2" w:rsidRPr="00DB62B2" w:rsidRDefault="00DB62B2" w:rsidP="00DB62B2">
      <w:pPr>
        <w:pStyle w:val="Sinespaciado"/>
        <w:spacing w:line="360" w:lineRule="auto"/>
        <w:jc w:val="both"/>
        <w:rPr>
          <w:rFonts w:ascii="Arial" w:hAnsi="Arial" w:cs="Arial"/>
          <w:sz w:val="24"/>
        </w:rPr>
      </w:pPr>
    </w:p>
    <w:sectPr w:rsidR="00DB62B2" w:rsidRPr="00DB62B2" w:rsidSect="00DB62B2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8C3"/>
    <w:multiLevelType w:val="hybridMultilevel"/>
    <w:tmpl w:val="6A0006F0"/>
    <w:lvl w:ilvl="0" w:tplc="6BC255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4A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5EC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24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062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63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CF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2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F65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2"/>
    <w:rsid w:val="00007087"/>
    <w:rsid w:val="007E184F"/>
    <w:rsid w:val="00971BF8"/>
    <w:rsid w:val="00990FF7"/>
    <w:rsid w:val="00A16502"/>
    <w:rsid w:val="00AB5F85"/>
    <w:rsid w:val="00B07FCB"/>
    <w:rsid w:val="00B20ED4"/>
    <w:rsid w:val="00C35E8E"/>
    <w:rsid w:val="00C36CEC"/>
    <w:rsid w:val="00DB62B2"/>
    <w:rsid w:val="00E94BAD"/>
    <w:rsid w:val="00ED03E0"/>
    <w:rsid w:val="00FD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62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B6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3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6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76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2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47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99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45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2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9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3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7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2017-08-31T23:07:00Z</dcterms:created>
  <dcterms:modified xsi:type="dcterms:W3CDTF">2017-09-01T00:43:00Z</dcterms:modified>
</cp:coreProperties>
</file>