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AB7" w:rsidRDefault="009C3AB7" w:rsidP="009B27A1">
      <w:pPr>
        <w:spacing w:after="0" w:line="360" w:lineRule="auto"/>
        <w:jc w:val="center"/>
        <w:rPr>
          <w:rFonts w:ascii="Arial" w:hAnsi="Arial" w:cs="Arial"/>
          <w:b/>
          <w:sz w:val="24"/>
          <w:szCs w:val="24"/>
        </w:rPr>
      </w:pPr>
      <w:bookmarkStart w:id="0" w:name="_Hlk491984302"/>
      <w:bookmarkEnd w:id="0"/>
      <w:r w:rsidRPr="009B27A1">
        <w:rPr>
          <w:rFonts w:ascii="Arial" w:hAnsi="Arial" w:cs="Arial"/>
          <w:b/>
          <w:sz w:val="24"/>
          <w:szCs w:val="24"/>
        </w:rPr>
        <w:t xml:space="preserve">V ENCUENTRO DE JÓVENES INVESTIGADORES EN </w:t>
      </w:r>
      <w:r w:rsidR="00FF7282" w:rsidRPr="009B27A1">
        <w:rPr>
          <w:rFonts w:ascii="Arial" w:hAnsi="Arial" w:cs="Arial"/>
          <w:b/>
          <w:sz w:val="24"/>
          <w:szCs w:val="24"/>
        </w:rPr>
        <w:t>EL ESTADO DE NAYARIT</w:t>
      </w:r>
    </w:p>
    <w:p w:rsidR="009B27A1" w:rsidRPr="009B27A1" w:rsidRDefault="009B27A1" w:rsidP="009B27A1">
      <w:pPr>
        <w:spacing w:after="0" w:line="360" w:lineRule="auto"/>
        <w:jc w:val="center"/>
        <w:rPr>
          <w:rFonts w:ascii="Arial" w:hAnsi="Arial" w:cs="Arial"/>
          <w:b/>
          <w:sz w:val="24"/>
          <w:szCs w:val="24"/>
        </w:rPr>
      </w:pPr>
    </w:p>
    <w:p w:rsidR="0044705E" w:rsidRPr="009B27A1" w:rsidRDefault="00CE5620" w:rsidP="009B27A1">
      <w:pPr>
        <w:spacing w:after="0" w:line="360" w:lineRule="auto"/>
        <w:jc w:val="center"/>
        <w:rPr>
          <w:rFonts w:ascii="Arial" w:hAnsi="Arial" w:cs="Arial"/>
          <w:b/>
          <w:szCs w:val="24"/>
        </w:rPr>
      </w:pPr>
      <w:r w:rsidRPr="009B27A1">
        <w:rPr>
          <w:rFonts w:ascii="Arial" w:hAnsi="Arial" w:cs="Arial"/>
          <w:b/>
          <w:szCs w:val="24"/>
        </w:rPr>
        <w:t>ESTUDIO HIDROGEOQUÍMICO DE IONES FLUORURO Y MAYORES EN SUBCUENCAS DEL MUNICIPIO</w:t>
      </w:r>
      <w:r w:rsidR="005B2C3C" w:rsidRPr="009B27A1">
        <w:rPr>
          <w:rFonts w:ascii="Arial" w:hAnsi="Arial" w:cs="Arial"/>
          <w:b/>
          <w:szCs w:val="24"/>
        </w:rPr>
        <w:t xml:space="preserve"> DE LA PAZ, BAJA CALIFORNIA SUR</w:t>
      </w:r>
    </w:p>
    <w:p w:rsidR="009C3AB7" w:rsidRPr="009B27A1" w:rsidRDefault="00590843" w:rsidP="009B27A1">
      <w:pPr>
        <w:spacing w:after="0" w:line="360" w:lineRule="auto"/>
        <w:jc w:val="center"/>
        <w:rPr>
          <w:rFonts w:ascii="Arial" w:hAnsi="Arial" w:cs="Arial"/>
          <w:sz w:val="24"/>
          <w:szCs w:val="24"/>
        </w:rPr>
      </w:pPr>
      <w:r w:rsidRPr="009B27A1">
        <w:rPr>
          <w:rFonts w:ascii="Arial" w:hAnsi="Arial" w:cs="Arial"/>
          <w:sz w:val="24"/>
          <w:szCs w:val="24"/>
        </w:rPr>
        <w:t>Arjona-Jaime, Alejandra Paola</w:t>
      </w:r>
      <w:r w:rsidR="007043DA" w:rsidRPr="009B27A1">
        <w:rPr>
          <w:rFonts w:ascii="Arial" w:hAnsi="Arial" w:cs="Arial"/>
          <w:sz w:val="24"/>
          <w:szCs w:val="24"/>
          <w:vertAlign w:val="superscript"/>
        </w:rPr>
        <w:t>(</w:t>
      </w:r>
      <w:r w:rsidRPr="009B27A1">
        <w:rPr>
          <w:rFonts w:ascii="Arial" w:hAnsi="Arial" w:cs="Arial"/>
          <w:sz w:val="24"/>
          <w:szCs w:val="24"/>
          <w:vertAlign w:val="superscript"/>
        </w:rPr>
        <w:t>a</w:t>
      </w:r>
      <w:r w:rsidR="007043DA" w:rsidRPr="009B27A1">
        <w:rPr>
          <w:rFonts w:ascii="Arial" w:hAnsi="Arial" w:cs="Arial"/>
          <w:sz w:val="24"/>
          <w:szCs w:val="24"/>
          <w:vertAlign w:val="superscript"/>
        </w:rPr>
        <w:t>)</w:t>
      </w:r>
      <w:r w:rsidRPr="009B27A1">
        <w:rPr>
          <w:rFonts w:ascii="Arial" w:hAnsi="Arial" w:cs="Arial"/>
          <w:sz w:val="24"/>
          <w:szCs w:val="24"/>
        </w:rPr>
        <w:t>; Acosta-Vargas, Baudilio</w:t>
      </w:r>
      <w:r w:rsidR="00E8485D" w:rsidRPr="009B27A1">
        <w:rPr>
          <w:rFonts w:ascii="Arial" w:hAnsi="Arial" w:cs="Arial"/>
          <w:sz w:val="24"/>
          <w:szCs w:val="24"/>
          <w:vertAlign w:val="superscript"/>
        </w:rPr>
        <w:t>(</w:t>
      </w:r>
      <w:r w:rsidRPr="009B27A1">
        <w:rPr>
          <w:rFonts w:ascii="Arial" w:hAnsi="Arial" w:cs="Arial"/>
          <w:sz w:val="24"/>
          <w:szCs w:val="24"/>
          <w:vertAlign w:val="superscript"/>
        </w:rPr>
        <w:t>b</w:t>
      </w:r>
      <w:r w:rsidR="00E8485D" w:rsidRPr="009B27A1">
        <w:rPr>
          <w:rFonts w:ascii="Arial" w:hAnsi="Arial" w:cs="Arial"/>
          <w:sz w:val="24"/>
          <w:szCs w:val="24"/>
          <w:vertAlign w:val="superscript"/>
        </w:rPr>
        <w:t>)</w:t>
      </w:r>
      <w:r w:rsidRPr="009B27A1">
        <w:rPr>
          <w:rFonts w:ascii="Arial" w:hAnsi="Arial" w:cs="Arial"/>
          <w:sz w:val="24"/>
          <w:szCs w:val="24"/>
        </w:rPr>
        <w:t xml:space="preserve">; </w:t>
      </w:r>
      <w:r w:rsidR="007C0C2E" w:rsidRPr="009B27A1">
        <w:rPr>
          <w:rFonts w:ascii="Arial" w:hAnsi="Arial" w:cs="Arial"/>
          <w:sz w:val="24"/>
          <w:szCs w:val="24"/>
        </w:rPr>
        <w:t>Loya-Gómez, Fidel Alejandro</w:t>
      </w:r>
      <w:r w:rsidR="00E8485D" w:rsidRPr="009B27A1">
        <w:rPr>
          <w:rFonts w:ascii="Arial" w:hAnsi="Arial" w:cs="Arial"/>
          <w:sz w:val="24"/>
          <w:szCs w:val="24"/>
          <w:vertAlign w:val="superscript"/>
        </w:rPr>
        <w:t>(</w:t>
      </w:r>
      <w:r w:rsidR="007C0C2E" w:rsidRPr="009B27A1">
        <w:rPr>
          <w:rFonts w:ascii="Arial" w:hAnsi="Arial" w:cs="Arial"/>
          <w:sz w:val="24"/>
          <w:szCs w:val="24"/>
          <w:vertAlign w:val="superscript"/>
        </w:rPr>
        <w:t>c</w:t>
      </w:r>
      <w:r w:rsidR="00E8485D" w:rsidRPr="009B27A1">
        <w:rPr>
          <w:rFonts w:ascii="Arial" w:hAnsi="Arial" w:cs="Arial"/>
          <w:sz w:val="24"/>
          <w:szCs w:val="24"/>
          <w:vertAlign w:val="superscript"/>
        </w:rPr>
        <w:t>)</w:t>
      </w:r>
      <w:r w:rsidRPr="009B27A1">
        <w:rPr>
          <w:rFonts w:ascii="Arial" w:hAnsi="Arial" w:cs="Arial"/>
          <w:sz w:val="24"/>
          <w:szCs w:val="24"/>
        </w:rPr>
        <w:t>.</w:t>
      </w:r>
    </w:p>
    <w:p w:rsidR="00116AC3" w:rsidRPr="009B27A1" w:rsidRDefault="00116AC3" w:rsidP="009B27A1">
      <w:pPr>
        <w:spacing w:after="0" w:line="360" w:lineRule="auto"/>
        <w:jc w:val="center"/>
        <w:rPr>
          <w:rFonts w:ascii="Arial" w:hAnsi="Arial" w:cs="Arial"/>
          <w:sz w:val="24"/>
          <w:szCs w:val="24"/>
        </w:rPr>
      </w:pPr>
    </w:p>
    <w:p w:rsidR="009B27A1" w:rsidRPr="00417E99" w:rsidRDefault="00590843" w:rsidP="009B27A1">
      <w:pPr>
        <w:spacing w:after="0" w:line="360" w:lineRule="auto"/>
        <w:jc w:val="right"/>
        <w:rPr>
          <w:rFonts w:ascii="Arial" w:hAnsi="Arial" w:cs="Arial"/>
          <w:sz w:val="24"/>
          <w:szCs w:val="24"/>
        </w:rPr>
      </w:pPr>
      <w:r w:rsidRPr="00417E99">
        <w:rPr>
          <w:rFonts w:ascii="Arial" w:hAnsi="Arial" w:cs="Arial"/>
          <w:sz w:val="24"/>
          <w:szCs w:val="24"/>
          <w:vertAlign w:val="superscript"/>
        </w:rPr>
        <w:t xml:space="preserve">(a) </w:t>
      </w:r>
      <w:r w:rsidRPr="00417E99">
        <w:rPr>
          <w:rFonts w:ascii="Arial" w:hAnsi="Arial" w:cs="Arial"/>
          <w:sz w:val="24"/>
          <w:szCs w:val="24"/>
        </w:rPr>
        <w:t>Autor - Instituto Tecnológico de Tepic, Tepic, Nayarit (</w:t>
      </w:r>
      <w:r w:rsidR="00D8265E" w:rsidRPr="00417E99">
        <w:rPr>
          <w:rFonts w:ascii="Arial" w:hAnsi="Arial" w:cs="Arial"/>
          <w:sz w:val="24"/>
          <w:szCs w:val="24"/>
        </w:rPr>
        <w:t xml:space="preserve">e-mail: </w:t>
      </w:r>
      <w:hyperlink r:id="rId7" w:history="1">
        <w:r w:rsidR="000F2CF5" w:rsidRPr="00417E99">
          <w:rPr>
            <w:rStyle w:val="Hipervnculo"/>
            <w:rFonts w:ascii="Arial" w:hAnsi="Arial" w:cs="Arial"/>
            <w:sz w:val="24"/>
            <w:szCs w:val="24"/>
            <w:u w:val="none"/>
          </w:rPr>
          <w:t>arjona.pao@gmail.com</w:t>
        </w:r>
      </w:hyperlink>
      <w:r w:rsidR="00F23C48" w:rsidRPr="00417E99">
        <w:rPr>
          <w:rFonts w:ascii="Arial" w:hAnsi="Arial" w:cs="Arial"/>
          <w:sz w:val="24"/>
          <w:szCs w:val="24"/>
        </w:rPr>
        <w:t xml:space="preserve">); </w:t>
      </w:r>
    </w:p>
    <w:p w:rsidR="009B27A1" w:rsidRPr="00417E99" w:rsidRDefault="00590843" w:rsidP="009B27A1">
      <w:pPr>
        <w:spacing w:after="0" w:line="360" w:lineRule="auto"/>
        <w:jc w:val="right"/>
        <w:rPr>
          <w:rFonts w:ascii="Arial" w:hAnsi="Arial" w:cs="Arial"/>
          <w:sz w:val="24"/>
          <w:szCs w:val="24"/>
        </w:rPr>
      </w:pPr>
      <w:r w:rsidRPr="00417E99">
        <w:rPr>
          <w:rFonts w:ascii="Arial" w:hAnsi="Arial" w:cs="Arial"/>
          <w:sz w:val="24"/>
          <w:szCs w:val="24"/>
          <w:vertAlign w:val="superscript"/>
        </w:rPr>
        <w:t xml:space="preserve">(b) </w:t>
      </w:r>
      <w:r w:rsidR="009B27A1" w:rsidRPr="00417E99">
        <w:rPr>
          <w:rFonts w:ascii="Arial" w:hAnsi="Arial" w:cs="Arial"/>
          <w:sz w:val="24"/>
          <w:szCs w:val="24"/>
        </w:rPr>
        <w:t>Co-autor</w:t>
      </w:r>
      <w:r w:rsidRPr="00417E99">
        <w:rPr>
          <w:rFonts w:ascii="Arial" w:hAnsi="Arial" w:cs="Arial"/>
          <w:sz w:val="24"/>
          <w:szCs w:val="24"/>
        </w:rPr>
        <w:t xml:space="preserve"> - Centro de Investigaciones Biológi</w:t>
      </w:r>
      <w:r w:rsidR="007C0C2E" w:rsidRPr="00417E99">
        <w:rPr>
          <w:rFonts w:ascii="Arial" w:hAnsi="Arial" w:cs="Arial"/>
          <w:sz w:val="24"/>
          <w:szCs w:val="24"/>
        </w:rPr>
        <w:t>c</w:t>
      </w:r>
      <w:r w:rsidR="00FB12A9" w:rsidRPr="00417E99">
        <w:rPr>
          <w:rFonts w:ascii="Arial" w:hAnsi="Arial" w:cs="Arial"/>
          <w:sz w:val="24"/>
          <w:szCs w:val="24"/>
        </w:rPr>
        <w:t>as del Noroeste, La Paz, B.C.S</w:t>
      </w:r>
      <w:r w:rsidR="009B27A1" w:rsidRPr="00417E99">
        <w:rPr>
          <w:rFonts w:ascii="Arial" w:hAnsi="Arial" w:cs="Arial"/>
          <w:sz w:val="24"/>
          <w:szCs w:val="24"/>
        </w:rPr>
        <w:t>;</w:t>
      </w:r>
    </w:p>
    <w:p w:rsidR="007C0C2E" w:rsidRPr="00417E99" w:rsidRDefault="007C0C2E" w:rsidP="009B27A1">
      <w:pPr>
        <w:spacing w:after="0" w:line="360" w:lineRule="auto"/>
        <w:jc w:val="right"/>
        <w:rPr>
          <w:rFonts w:ascii="Arial" w:hAnsi="Arial" w:cs="Arial"/>
          <w:sz w:val="24"/>
          <w:szCs w:val="24"/>
        </w:rPr>
      </w:pPr>
      <w:r w:rsidRPr="00417E99">
        <w:rPr>
          <w:rFonts w:ascii="Arial" w:hAnsi="Arial" w:cs="Arial"/>
          <w:sz w:val="24"/>
          <w:szCs w:val="24"/>
          <w:vertAlign w:val="superscript"/>
        </w:rPr>
        <w:t xml:space="preserve">(c) </w:t>
      </w:r>
      <w:r w:rsidR="009B27A1" w:rsidRPr="00417E99">
        <w:rPr>
          <w:rFonts w:ascii="Arial" w:hAnsi="Arial" w:cs="Arial"/>
          <w:sz w:val="24"/>
          <w:szCs w:val="24"/>
        </w:rPr>
        <w:t>Co-autor</w:t>
      </w:r>
      <w:r w:rsidRPr="00417E99">
        <w:rPr>
          <w:rFonts w:ascii="Arial" w:hAnsi="Arial" w:cs="Arial"/>
          <w:sz w:val="24"/>
          <w:szCs w:val="24"/>
        </w:rPr>
        <w:t xml:space="preserve"> - Instituto Tecnológico de Tepic, Tepic, Nayarit.</w:t>
      </w:r>
    </w:p>
    <w:p w:rsidR="009F4677" w:rsidRDefault="009F4677" w:rsidP="009B27A1">
      <w:pPr>
        <w:spacing w:after="0" w:line="360" w:lineRule="auto"/>
        <w:jc w:val="both"/>
        <w:rPr>
          <w:rFonts w:ascii="Arial" w:hAnsi="Arial" w:cs="Arial"/>
          <w:b/>
          <w:sz w:val="24"/>
          <w:szCs w:val="24"/>
        </w:rPr>
      </w:pPr>
    </w:p>
    <w:p w:rsidR="009B27A1" w:rsidRDefault="009B27A1" w:rsidP="009B27A1">
      <w:pPr>
        <w:spacing w:after="0" w:line="360" w:lineRule="auto"/>
        <w:jc w:val="both"/>
        <w:rPr>
          <w:rFonts w:ascii="Arial" w:hAnsi="Arial" w:cs="Arial"/>
          <w:b/>
          <w:sz w:val="24"/>
          <w:szCs w:val="24"/>
        </w:rPr>
      </w:pPr>
      <w:r>
        <w:rPr>
          <w:rFonts w:ascii="Arial" w:hAnsi="Arial" w:cs="Arial"/>
          <w:b/>
          <w:sz w:val="24"/>
          <w:szCs w:val="24"/>
        </w:rPr>
        <w:t>RESUMEN</w:t>
      </w:r>
    </w:p>
    <w:p w:rsidR="00CD49DE" w:rsidRPr="00CD49DE" w:rsidRDefault="00CD49DE" w:rsidP="00CD49DE">
      <w:pPr>
        <w:spacing w:after="0" w:line="360" w:lineRule="auto"/>
        <w:jc w:val="both"/>
        <w:rPr>
          <w:rFonts w:ascii="Arial" w:hAnsi="Arial" w:cs="Arial"/>
          <w:sz w:val="24"/>
          <w:szCs w:val="24"/>
        </w:rPr>
      </w:pPr>
      <w:r w:rsidRPr="00CD49DE">
        <w:rPr>
          <w:rFonts w:ascii="Arial" w:hAnsi="Arial" w:cs="Arial"/>
          <w:sz w:val="24"/>
          <w:szCs w:val="24"/>
        </w:rPr>
        <w:t>A nivel mundial, el flúor (F) se ha considerado como un elemento químico esencial para el ser humano, ya que tiene una función importante en la prevención de las caries dentales y el correcto cuidado de huesos y dientes. Sin embargo, numerosas investigaciones han cuestionado sus beneficios a largo plazo, aún en bajas concentraciones, catalogándolo como un elemento no esencial y acumulativo. En agua subterránea, el F se incorpora como ion fluoruro (F</w:t>
      </w:r>
      <w:r w:rsidRPr="00CD49DE">
        <w:rPr>
          <w:rFonts w:ascii="Arial" w:hAnsi="Arial" w:cs="Arial"/>
          <w:sz w:val="24"/>
          <w:szCs w:val="24"/>
          <w:vertAlign w:val="superscript"/>
        </w:rPr>
        <w:t>-</w:t>
      </w:r>
      <w:r w:rsidRPr="00CD49DE">
        <w:rPr>
          <w:rFonts w:ascii="Arial" w:hAnsi="Arial" w:cs="Arial"/>
          <w:sz w:val="24"/>
          <w:szCs w:val="24"/>
        </w:rPr>
        <w:t xml:space="preserve">) por la disolución de rocas y minerales circundantes al acuífero, generando altos niveles del ion y la exposición de la población a problemas de fluorosis dental y esquelética. Debido a la dependencia por los recursos acuíferos y de la riqueza mineralógica en el estado de Baja California Sur, </w:t>
      </w:r>
      <w:r w:rsidR="00D45792">
        <w:rPr>
          <w:rFonts w:ascii="Arial" w:hAnsi="Arial" w:cs="Arial"/>
          <w:sz w:val="24"/>
          <w:szCs w:val="24"/>
        </w:rPr>
        <w:t xml:space="preserve">el presente estudio corresponde </w:t>
      </w:r>
      <w:r w:rsidRPr="00CD49DE">
        <w:rPr>
          <w:rFonts w:ascii="Arial" w:hAnsi="Arial" w:cs="Arial"/>
          <w:sz w:val="24"/>
          <w:szCs w:val="24"/>
        </w:rPr>
        <w:t>a la caracterización hidrogeoquímica de iones fluoruro y mayores en pozos de abastecimiento de seis subcuencas del municipio de La Paz</w:t>
      </w:r>
      <w:r w:rsidR="00D45792">
        <w:rPr>
          <w:rFonts w:ascii="Arial" w:hAnsi="Arial" w:cs="Arial"/>
          <w:sz w:val="24"/>
          <w:szCs w:val="24"/>
        </w:rPr>
        <w:t xml:space="preserve">. Los resultados mostraron </w:t>
      </w:r>
      <w:r w:rsidRPr="00CD49DE">
        <w:rPr>
          <w:rFonts w:ascii="Arial" w:hAnsi="Arial" w:cs="Arial"/>
          <w:sz w:val="24"/>
          <w:szCs w:val="24"/>
        </w:rPr>
        <w:t>niveles menores a 0.7 mg/L de F</w:t>
      </w:r>
      <w:r w:rsidRPr="00CD49DE">
        <w:rPr>
          <w:rFonts w:ascii="Arial" w:hAnsi="Arial" w:cs="Arial"/>
          <w:sz w:val="24"/>
          <w:szCs w:val="24"/>
          <w:vertAlign w:val="superscript"/>
        </w:rPr>
        <w:t>-</w:t>
      </w:r>
      <w:r w:rsidRPr="00CD49DE">
        <w:rPr>
          <w:rFonts w:ascii="Arial" w:hAnsi="Arial" w:cs="Arial"/>
          <w:sz w:val="24"/>
          <w:szCs w:val="24"/>
        </w:rPr>
        <w:t xml:space="preserve"> en la mayoría d</w:t>
      </w:r>
      <w:r w:rsidR="00D45792">
        <w:rPr>
          <w:rFonts w:ascii="Arial" w:hAnsi="Arial" w:cs="Arial"/>
          <w:sz w:val="24"/>
          <w:szCs w:val="24"/>
        </w:rPr>
        <w:t xml:space="preserve">e las subcuencas; mientras que </w:t>
      </w:r>
      <w:r w:rsidRPr="00CD49DE">
        <w:rPr>
          <w:rFonts w:ascii="Arial" w:hAnsi="Arial" w:cs="Arial"/>
          <w:sz w:val="24"/>
          <w:szCs w:val="24"/>
        </w:rPr>
        <w:t xml:space="preserve">pozos de la subcuenca Alfredo V. Bonfil reportaron niveles entre 1 y 1.6 mg/L, excediendo los valores recomendados por la Organización Mundial de la Salud y la NOM-127-SSA1-1994, asociándolos a yacimientos de fosforita al norte del municipio. </w:t>
      </w:r>
      <w:r w:rsidR="00012375">
        <w:rPr>
          <w:rFonts w:ascii="Arial" w:hAnsi="Arial" w:cs="Arial"/>
          <w:sz w:val="24"/>
          <w:szCs w:val="24"/>
        </w:rPr>
        <w:t xml:space="preserve">El agua estuvo dominada por las familias </w:t>
      </w:r>
      <w:r w:rsidRPr="00CD49DE">
        <w:rPr>
          <w:rFonts w:ascii="Arial" w:hAnsi="Arial" w:cs="Arial"/>
          <w:sz w:val="24"/>
          <w:szCs w:val="24"/>
        </w:rPr>
        <w:t>clorurada sódica, clorurada cálcica y bicarbonatada sódica, con elevados niveles de Na</w:t>
      </w:r>
      <w:r w:rsidRPr="00CD49DE">
        <w:rPr>
          <w:rFonts w:ascii="Arial" w:hAnsi="Arial" w:cs="Arial"/>
          <w:sz w:val="24"/>
          <w:szCs w:val="24"/>
          <w:vertAlign w:val="superscript"/>
        </w:rPr>
        <w:t>+</w:t>
      </w:r>
      <w:r w:rsidRPr="00CD49DE">
        <w:rPr>
          <w:rFonts w:ascii="Arial" w:hAnsi="Arial" w:cs="Arial"/>
          <w:sz w:val="24"/>
          <w:szCs w:val="24"/>
        </w:rPr>
        <w:t xml:space="preserve"> debido a efectos de intrusión salina. A través de un análisis de correlaciones, los niveles de F</w:t>
      </w:r>
      <w:r w:rsidRPr="00CD49DE">
        <w:rPr>
          <w:rFonts w:ascii="Arial" w:hAnsi="Arial" w:cs="Arial"/>
          <w:sz w:val="24"/>
          <w:szCs w:val="24"/>
          <w:vertAlign w:val="superscript"/>
        </w:rPr>
        <w:t>-</w:t>
      </w:r>
      <w:r w:rsidRPr="00CD49DE">
        <w:rPr>
          <w:rFonts w:ascii="Arial" w:hAnsi="Arial" w:cs="Arial"/>
          <w:sz w:val="24"/>
          <w:szCs w:val="24"/>
        </w:rPr>
        <w:t xml:space="preserve"> se asociaron a la temperatura y pH del agua, así como el contenido de los iones Na</w:t>
      </w:r>
      <w:r w:rsidRPr="00CD49DE">
        <w:rPr>
          <w:rFonts w:ascii="Arial" w:hAnsi="Arial" w:cs="Arial"/>
          <w:sz w:val="24"/>
          <w:szCs w:val="24"/>
          <w:vertAlign w:val="superscript"/>
        </w:rPr>
        <w:t>+</w:t>
      </w:r>
      <w:r w:rsidRPr="00CD49DE">
        <w:rPr>
          <w:rFonts w:ascii="Arial" w:hAnsi="Arial" w:cs="Arial"/>
          <w:sz w:val="24"/>
          <w:szCs w:val="24"/>
        </w:rPr>
        <w:t>, K</w:t>
      </w:r>
      <w:r w:rsidRPr="00CD49DE">
        <w:rPr>
          <w:rFonts w:ascii="Arial" w:hAnsi="Arial" w:cs="Arial"/>
          <w:sz w:val="24"/>
          <w:szCs w:val="24"/>
          <w:vertAlign w:val="superscript"/>
        </w:rPr>
        <w:t>+</w:t>
      </w:r>
      <w:r w:rsidRPr="00CD49DE">
        <w:rPr>
          <w:rFonts w:ascii="Arial" w:hAnsi="Arial" w:cs="Arial"/>
          <w:sz w:val="24"/>
          <w:szCs w:val="24"/>
        </w:rPr>
        <w:t>, CO</w:t>
      </w:r>
      <w:r w:rsidRPr="00CD49DE">
        <w:rPr>
          <w:rFonts w:ascii="Arial" w:hAnsi="Arial" w:cs="Arial"/>
          <w:sz w:val="24"/>
          <w:szCs w:val="24"/>
          <w:vertAlign w:val="subscript"/>
        </w:rPr>
        <w:t>3</w:t>
      </w:r>
      <w:r w:rsidRPr="00CD49DE">
        <w:rPr>
          <w:rFonts w:ascii="Arial" w:hAnsi="Arial" w:cs="Arial"/>
          <w:sz w:val="24"/>
          <w:szCs w:val="24"/>
          <w:vertAlign w:val="superscript"/>
        </w:rPr>
        <w:t>2-</w:t>
      </w:r>
      <w:r w:rsidRPr="00CD49DE">
        <w:rPr>
          <w:rFonts w:ascii="Arial" w:hAnsi="Arial" w:cs="Arial"/>
          <w:sz w:val="24"/>
          <w:szCs w:val="24"/>
        </w:rPr>
        <w:t xml:space="preserve"> y HCO</w:t>
      </w:r>
      <w:r w:rsidRPr="00CD49DE">
        <w:rPr>
          <w:rFonts w:ascii="Arial" w:hAnsi="Arial" w:cs="Arial"/>
          <w:sz w:val="24"/>
          <w:szCs w:val="24"/>
          <w:vertAlign w:val="subscript"/>
        </w:rPr>
        <w:t>3</w:t>
      </w:r>
      <w:r w:rsidRPr="00CD49DE">
        <w:rPr>
          <w:rFonts w:ascii="Arial" w:hAnsi="Arial" w:cs="Arial"/>
          <w:sz w:val="24"/>
          <w:szCs w:val="24"/>
          <w:vertAlign w:val="superscript"/>
        </w:rPr>
        <w:t>-</w:t>
      </w:r>
      <w:r w:rsidRPr="00CD49DE">
        <w:rPr>
          <w:rFonts w:ascii="Arial" w:hAnsi="Arial" w:cs="Arial"/>
          <w:sz w:val="24"/>
          <w:szCs w:val="24"/>
        </w:rPr>
        <w:t>, y con deficiencia de Ca</w:t>
      </w:r>
      <w:r w:rsidRPr="00CD49DE">
        <w:rPr>
          <w:rFonts w:ascii="Arial" w:hAnsi="Arial" w:cs="Arial"/>
          <w:sz w:val="24"/>
          <w:szCs w:val="24"/>
          <w:vertAlign w:val="superscript"/>
        </w:rPr>
        <w:t>2+</w:t>
      </w:r>
      <w:r w:rsidRPr="00CD49DE">
        <w:rPr>
          <w:rFonts w:ascii="Arial" w:hAnsi="Arial" w:cs="Arial"/>
          <w:sz w:val="24"/>
          <w:szCs w:val="24"/>
        </w:rPr>
        <w:t xml:space="preserve"> y </w:t>
      </w:r>
      <w:r w:rsidRPr="00CD49DE">
        <w:rPr>
          <w:rFonts w:ascii="Arial" w:hAnsi="Arial" w:cs="Arial"/>
          <w:sz w:val="24"/>
          <w:szCs w:val="24"/>
        </w:rPr>
        <w:lastRenderedPageBreak/>
        <w:t>Mg</w:t>
      </w:r>
      <w:r w:rsidRPr="00CD49DE">
        <w:rPr>
          <w:rFonts w:ascii="Arial" w:hAnsi="Arial" w:cs="Arial"/>
          <w:sz w:val="24"/>
          <w:szCs w:val="24"/>
          <w:vertAlign w:val="superscript"/>
        </w:rPr>
        <w:t>2+</w:t>
      </w:r>
      <w:r w:rsidRPr="00CD49DE">
        <w:rPr>
          <w:rFonts w:ascii="Arial" w:hAnsi="Arial" w:cs="Arial"/>
          <w:sz w:val="24"/>
          <w:szCs w:val="24"/>
        </w:rPr>
        <w:t>. En general, el agua subterránea del municipio de La Paz tiene una tendencia a elevar el nivel de F</w:t>
      </w:r>
      <w:r w:rsidRPr="00CD49DE">
        <w:rPr>
          <w:rFonts w:ascii="Arial" w:hAnsi="Arial" w:cs="Arial"/>
          <w:sz w:val="24"/>
          <w:szCs w:val="24"/>
          <w:vertAlign w:val="superscript"/>
        </w:rPr>
        <w:t>-</w:t>
      </w:r>
      <w:r w:rsidRPr="00CD49DE">
        <w:rPr>
          <w:rFonts w:ascii="Arial" w:hAnsi="Arial" w:cs="Arial"/>
          <w:sz w:val="24"/>
          <w:szCs w:val="24"/>
        </w:rPr>
        <w:t xml:space="preserve"> debido a sus características geoquímicas y su riqueza mineralógica, lo que puede traer riesgos a la salud poblacional y propiciar la búsqueda de alternativas para su prevención.</w:t>
      </w:r>
    </w:p>
    <w:p w:rsidR="009B27A1" w:rsidRPr="009B27A1" w:rsidRDefault="009B27A1" w:rsidP="009B27A1">
      <w:pPr>
        <w:spacing w:after="0" w:line="360" w:lineRule="auto"/>
        <w:jc w:val="both"/>
        <w:rPr>
          <w:rFonts w:ascii="Arial" w:hAnsi="Arial" w:cs="Arial"/>
          <w:sz w:val="24"/>
          <w:szCs w:val="24"/>
        </w:rPr>
      </w:pPr>
    </w:p>
    <w:p w:rsidR="006A1A4B" w:rsidRPr="000F58AC" w:rsidRDefault="00CE5620" w:rsidP="006A1A4B">
      <w:pPr>
        <w:spacing w:after="0" w:line="360" w:lineRule="auto"/>
        <w:jc w:val="both"/>
        <w:rPr>
          <w:rFonts w:ascii="Arial" w:hAnsi="Arial" w:cs="Arial"/>
          <w:b/>
          <w:sz w:val="24"/>
          <w:szCs w:val="24"/>
        </w:rPr>
      </w:pPr>
      <w:r w:rsidRPr="009B27A1">
        <w:rPr>
          <w:rFonts w:ascii="Arial" w:hAnsi="Arial" w:cs="Arial"/>
          <w:b/>
          <w:sz w:val="24"/>
          <w:szCs w:val="24"/>
        </w:rPr>
        <w:t>INTRODUCCIÓN</w:t>
      </w:r>
    </w:p>
    <w:p w:rsidR="006A1A4B" w:rsidRPr="006A1A4B" w:rsidRDefault="006A1A4B" w:rsidP="006A1A4B">
      <w:pPr>
        <w:spacing w:after="0" w:line="360" w:lineRule="auto"/>
        <w:jc w:val="both"/>
        <w:rPr>
          <w:rFonts w:ascii="Arial" w:hAnsi="Arial" w:cs="Arial"/>
          <w:sz w:val="24"/>
          <w:szCs w:val="24"/>
        </w:rPr>
      </w:pPr>
      <w:r w:rsidRPr="006A1A4B">
        <w:rPr>
          <w:rFonts w:ascii="Arial" w:hAnsi="Arial" w:cs="Arial"/>
          <w:sz w:val="24"/>
          <w:szCs w:val="24"/>
        </w:rPr>
        <w:t>El flúor (F), en su forma libre de ion fluoruro (F</w:t>
      </w:r>
      <w:r w:rsidRPr="006A1A4B">
        <w:rPr>
          <w:rFonts w:ascii="Arial" w:hAnsi="Arial" w:cs="Arial"/>
          <w:sz w:val="24"/>
          <w:szCs w:val="24"/>
          <w:vertAlign w:val="superscript"/>
        </w:rPr>
        <w:t>-</w:t>
      </w:r>
      <w:r w:rsidRPr="006A1A4B">
        <w:rPr>
          <w:rFonts w:ascii="Arial" w:hAnsi="Arial" w:cs="Arial"/>
          <w:sz w:val="24"/>
          <w:szCs w:val="24"/>
        </w:rPr>
        <w:t xml:space="preserve">), es un contaminante que ocurre de manera natural en el agua subterránea, debido a la disociación de rocas en forma de apatita, criolita, fluorita y fosfatos (Murray, 1986 y </w:t>
      </w:r>
      <w:proofErr w:type="spellStart"/>
      <w:r w:rsidRPr="006A1A4B">
        <w:rPr>
          <w:rFonts w:ascii="Arial" w:hAnsi="Arial" w:cs="Arial"/>
          <w:sz w:val="24"/>
          <w:szCs w:val="24"/>
        </w:rPr>
        <w:t>Teutli</w:t>
      </w:r>
      <w:proofErr w:type="spellEnd"/>
      <w:r w:rsidRPr="006A1A4B">
        <w:rPr>
          <w:rFonts w:ascii="Arial" w:hAnsi="Arial" w:cs="Arial"/>
          <w:sz w:val="24"/>
          <w:szCs w:val="24"/>
        </w:rPr>
        <w:t>-Sequeira, 2011). Algunos estudios han asociado el alto contenido de F</w:t>
      </w:r>
      <w:r w:rsidRPr="006A1A4B">
        <w:rPr>
          <w:rFonts w:ascii="Arial" w:hAnsi="Arial" w:cs="Arial"/>
          <w:sz w:val="24"/>
          <w:szCs w:val="24"/>
          <w:vertAlign w:val="superscript"/>
        </w:rPr>
        <w:t>-</w:t>
      </w:r>
      <w:r w:rsidRPr="006A1A4B">
        <w:rPr>
          <w:rFonts w:ascii="Arial" w:hAnsi="Arial" w:cs="Arial"/>
          <w:sz w:val="24"/>
          <w:szCs w:val="24"/>
        </w:rPr>
        <w:t xml:space="preserve"> a aguas ricas en iones sodio (Na</w:t>
      </w:r>
      <w:r w:rsidRPr="006A1A4B">
        <w:rPr>
          <w:rFonts w:ascii="Arial" w:hAnsi="Arial" w:cs="Arial"/>
          <w:sz w:val="24"/>
          <w:szCs w:val="24"/>
          <w:vertAlign w:val="superscript"/>
        </w:rPr>
        <w:t>+</w:t>
      </w:r>
      <w:r w:rsidRPr="006A1A4B">
        <w:rPr>
          <w:rFonts w:ascii="Arial" w:hAnsi="Arial" w:cs="Arial"/>
          <w:sz w:val="24"/>
          <w:szCs w:val="24"/>
        </w:rPr>
        <w:t>), potasio (K</w:t>
      </w:r>
      <w:r w:rsidRPr="006A1A4B">
        <w:rPr>
          <w:rFonts w:ascii="Arial" w:hAnsi="Arial" w:cs="Arial"/>
          <w:sz w:val="24"/>
          <w:szCs w:val="24"/>
          <w:vertAlign w:val="superscript"/>
        </w:rPr>
        <w:t>+</w:t>
      </w:r>
      <w:r w:rsidRPr="006A1A4B">
        <w:rPr>
          <w:rFonts w:ascii="Arial" w:hAnsi="Arial" w:cs="Arial"/>
          <w:sz w:val="24"/>
          <w:szCs w:val="24"/>
        </w:rPr>
        <w:t>) y cloruro (Cl</w:t>
      </w:r>
      <w:r w:rsidRPr="006A1A4B">
        <w:rPr>
          <w:rFonts w:ascii="Arial" w:hAnsi="Arial" w:cs="Arial"/>
          <w:sz w:val="24"/>
          <w:szCs w:val="24"/>
          <w:vertAlign w:val="superscript"/>
        </w:rPr>
        <w:t>-</w:t>
      </w:r>
      <w:r w:rsidRPr="006A1A4B">
        <w:rPr>
          <w:rFonts w:ascii="Arial" w:hAnsi="Arial" w:cs="Arial"/>
          <w:sz w:val="24"/>
          <w:szCs w:val="24"/>
        </w:rPr>
        <w:t>), y con deficiencia en calcio (Ca</w:t>
      </w:r>
      <w:r w:rsidRPr="006A1A4B">
        <w:rPr>
          <w:rFonts w:ascii="Arial" w:hAnsi="Arial" w:cs="Arial"/>
          <w:sz w:val="24"/>
          <w:szCs w:val="24"/>
          <w:vertAlign w:val="superscript"/>
        </w:rPr>
        <w:t>2+</w:t>
      </w:r>
      <w:r w:rsidRPr="006A1A4B">
        <w:rPr>
          <w:rFonts w:ascii="Arial" w:hAnsi="Arial" w:cs="Arial"/>
          <w:sz w:val="24"/>
          <w:szCs w:val="24"/>
        </w:rPr>
        <w:t>) y magnesio (Mg</w:t>
      </w:r>
      <w:r w:rsidRPr="006A1A4B">
        <w:rPr>
          <w:rFonts w:ascii="Arial" w:hAnsi="Arial" w:cs="Arial"/>
          <w:sz w:val="24"/>
          <w:szCs w:val="24"/>
          <w:vertAlign w:val="superscript"/>
        </w:rPr>
        <w:t>2+</w:t>
      </w:r>
      <w:r w:rsidRPr="006A1A4B">
        <w:rPr>
          <w:rFonts w:ascii="Arial" w:hAnsi="Arial" w:cs="Arial"/>
          <w:sz w:val="24"/>
          <w:szCs w:val="24"/>
        </w:rPr>
        <w:t>), así como agua del tipo bicarbonatada por parte de los aniones y sódica-cálcica por parte de los cationes, y una asociación con agua termal (Pérez-Moreno et al</w:t>
      </w:r>
      <w:r w:rsidRPr="006A1A4B">
        <w:rPr>
          <w:rFonts w:ascii="Arial" w:hAnsi="Arial" w:cs="Arial"/>
          <w:i/>
          <w:sz w:val="24"/>
          <w:szCs w:val="24"/>
        </w:rPr>
        <w:t>.</w:t>
      </w:r>
      <w:r w:rsidRPr="006A1A4B">
        <w:rPr>
          <w:rFonts w:ascii="Arial" w:hAnsi="Arial" w:cs="Arial"/>
          <w:sz w:val="24"/>
          <w:szCs w:val="24"/>
        </w:rPr>
        <w:t xml:space="preserve">, 2003; </w:t>
      </w:r>
      <w:proofErr w:type="spellStart"/>
      <w:r w:rsidRPr="006A1A4B">
        <w:rPr>
          <w:rFonts w:ascii="Arial" w:hAnsi="Arial" w:cs="Arial"/>
          <w:sz w:val="24"/>
          <w:szCs w:val="24"/>
        </w:rPr>
        <w:t>Gupta</w:t>
      </w:r>
      <w:proofErr w:type="spellEnd"/>
      <w:r w:rsidRPr="006A1A4B">
        <w:rPr>
          <w:rFonts w:ascii="Arial" w:hAnsi="Arial" w:cs="Arial"/>
          <w:sz w:val="24"/>
          <w:szCs w:val="24"/>
        </w:rPr>
        <w:t xml:space="preserve"> et al</w:t>
      </w:r>
      <w:r w:rsidRPr="006A1A4B">
        <w:rPr>
          <w:rFonts w:ascii="Arial" w:hAnsi="Arial" w:cs="Arial"/>
          <w:i/>
          <w:sz w:val="24"/>
          <w:szCs w:val="24"/>
        </w:rPr>
        <w:t>.</w:t>
      </w:r>
      <w:r w:rsidRPr="006A1A4B">
        <w:rPr>
          <w:rFonts w:ascii="Arial" w:hAnsi="Arial" w:cs="Arial"/>
          <w:sz w:val="24"/>
          <w:szCs w:val="24"/>
        </w:rPr>
        <w:t>, 2006; Díaz-Puga et al</w:t>
      </w:r>
      <w:r w:rsidRPr="006A1A4B">
        <w:rPr>
          <w:rFonts w:ascii="Arial" w:hAnsi="Arial" w:cs="Arial"/>
          <w:i/>
          <w:sz w:val="24"/>
          <w:szCs w:val="24"/>
        </w:rPr>
        <w:t>.</w:t>
      </w:r>
      <w:r w:rsidRPr="006A1A4B">
        <w:rPr>
          <w:rFonts w:ascii="Arial" w:hAnsi="Arial" w:cs="Arial"/>
          <w:sz w:val="24"/>
          <w:szCs w:val="24"/>
        </w:rPr>
        <w:t xml:space="preserve">, 2011; Ortega-Guerrero, 2012 y </w:t>
      </w:r>
      <w:proofErr w:type="spellStart"/>
      <w:r w:rsidRPr="006A1A4B">
        <w:rPr>
          <w:rFonts w:ascii="Arial" w:hAnsi="Arial" w:cs="Arial"/>
          <w:sz w:val="24"/>
          <w:szCs w:val="24"/>
        </w:rPr>
        <w:t>Huízar</w:t>
      </w:r>
      <w:proofErr w:type="spellEnd"/>
      <w:r w:rsidRPr="006A1A4B">
        <w:rPr>
          <w:rFonts w:ascii="Arial" w:hAnsi="Arial" w:cs="Arial"/>
          <w:sz w:val="24"/>
          <w:szCs w:val="24"/>
        </w:rPr>
        <w:t>-Álvarez et al</w:t>
      </w:r>
      <w:r w:rsidRPr="006A1A4B">
        <w:rPr>
          <w:rFonts w:ascii="Arial" w:hAnsi="Arial" w:cs="Arial"/>
          <w:i/>
          <w:sz w:val="24"/>
          <w:szCs w:val="24"/>
        </w:rPr>
        <w:t>.</w:t>
      </w:r>
      <w:r w:rsidRPr="006A1A4B">
        <w:rPr>
          <w:rFonts w:ascii="Arial" w:hAnsi="Arial" w:cs="Arial"/>
          <w:sz w:val="24"/>
          <w:szCs w:val="24"/>
        </w:rPr>
        <w:t>, 2016). Aunque pequeñas concentraciones de este ion ayudan a prevenir las caries dentales, concentraciones altas pueden convertirlo en un elemento potencialmente nocivo para la salud, ocasionado problemas como la fluorosis dental y esquelética (Murray, 1986). En México, los estados de Chihuahua, Coahuila, San Luis Potosí, Durango y Zacatecas, han reportado niveles mayores a 1.5 mg/L de F</w:t>
      </w:r>
      <w:r w:rsidRPr="006A1A4B">
        <w:rPr>
          <w:rFonts w:ascii="Arial" w:hAnsi="Arial" w:cs="Arial"/>
          <w:sz w:val="24"/>
          <w:szCs w:val="24"/>
          <w:vertAlign w:val="superscript"/>
        </w:rPr>
        <w:t>-</w:t>
      </w:r>
      <w:r w:rsidRPr="006A1A4B">
        <w:rPr>
          <w:rFonts w:ascii="Arial" w:hAnsi="Arial" w:cs="Arial"/>
          <w:sz w:val="24"/>
          <w:szCs w:val="24"/>
        </w:rPr>
        <w:t>, límite máximo permitido por la Organización Mundial de la Salud (WHO, por sus siglas en inglés) y la Norma Oficial Mexicana NOM-127-SSA1-1994</w:t>
      </w:r>
      <w:r w:rsidR="00C309EB">
        <w:rPr>
          <w:rFonts w:ascii="Arial" w:hAnsi="Arial" w:cs="Arial"/>
          <w:sz w:val="24"/>
          <w:szCs w:val="24"/>
        </w:rPr>
        <w:t>.</w:t>
      </w:r>
    </w:p>
    <w:p w:rsidR="006A1A4B" w:rsidRPr="006A1A4B" w:rsidRDefault="006A1A4B" w:rsidP="006A1A4B">
      <w:pPr>
        <w:spacing w:after="0" w:line="360" w:lineRule="auto"/>
        <w:jc w:val="both"/>
        <w:rPr>
          <w:rFonts w:ascii="Arial" w:hAnsi="Arial" w:cs="Arial"/>
          <w:sz w:val="24"/>
          <w:szCs w:val="24"/>
        </w:rPr>
      </w:pPr>
    </w:p>
    <w:p w:rsidR="00966CD9" w:rsidRDefault="006A1A4B" w:rsidP="009B27A1">
      <w:pPr>
        <w:spacing w:after="0" w:line="360" w:lineRule="auto"/>
        <w:jc w:val="both"/>
        <w:rPr>
          <w:rFonts w:ascii="Arial" w:hAnsi="Arial" w:cs="Arial"/>
          <w:sz w:val="24"/>
          <w:szCs w:val="24"/>
        </w:rPr>
      </w:pPr>
      <w:r w:rsidRPr="006A1A4B">
        <w:rPr>
          <w:rFonts w:ascii="Arial" w:hAnsi="Arial" w:cs="Arial"/>
          <w:sz w:val="24"/>
          <w:szCs w:val="24"/>
        </w:rPr>
        <w:t>El estado de Baja California Sur es uno de los estados con menor disponibilidad de agua, debido a su geografía, clima semidesértico, escasa precipitación y poca recarga de los mantos acuíferos (Programa Nacional contra la Sequía (PRONACOSE), 2011), siendo los recursos del agua subterránea su única fuente confiable de agua potable. En general, el estado presenta una composición geológica rica en fosforita (Consejo de Recursos Mineros (CRM), 1999), rocas que contienen hasta 4% de F (WHO, 2002), así como presencia de zonas hidrotermales (</w:t>
      </w:r>
      <w:proofErr w:type="spellStart"/>
      <w:r w:rsidRPr="006A1A4B">
        <w:rPr>
          <w:rFonts w:ascii="Arial" w:hAnsi="Arial" w:cs="Arial"/>
          <w:sz w:val="24"/>
          <w:szCs w:val="24"/>
        </w:rPr>
        <w:t>Wurl</w:t>
      </w:r>
      <w:proofErr w:type="spellEnd"/>
      <w:r w:rsidRPr="006A1A4B">
        <w:rPr>
          <w:rFonts w:ascii="Arial" w:hAnsi="Arial" w:cs="Arial"/>
          <w:sz w:val="24"/>
          <w:szCs w:val="24"/>
        </w:rPr>
        <w:t xml:space="preserve"> et al</w:t>
      </w:r>
      <w:r w:rsidRPr="006A1A4B">
        <w:rPr>
          <w:rFonts w:ascii="Arial" w:hAnsi="Arial" w:cs="Arial"/>
          <w:i/>
          <w:sz w:val="24"/>
          <w:szCs w:val="24"/>
        </w:rPr>
        <w:t>.</w:t>
      </w:r>
      <w:r w:rsidRPr="006A1A4B">
        <w:rPr>
          <w:rFonts w:ascii="Arial" w:hAnsi="Arial" w:cs="Arial"/>
          <w:sz w:val="24"/>
          <w:szCs w:val="24"/>
        </w:rPr>
        <w:t>, 2014), lo cual podría ser una fuente de enriquecimiento de F</w:t>
      </w:r>
      <w:r w:rsidRPr="006A1A4B">
        <w:rPr>
          <w:rFonts w:ascii="Arial" w:hAnsi="Arial" w:cs="Arial"/>
          <w:sz w:val="24"/>
          <w:szCs w:val="24"/>
          <w:vertAlign w:val="superscript"/>
        </w:rPr>
        <w:t>-</w:t>
      </w:r>
      <w:r w:rsidRPr="006A1A4B">
        <w:rPr>
          <w:rFonts w:ascii="Arial" w:hAnsi="Arial" w:cs="Arial"/>
          <w:sz w:val="24"/>
          <w:szCs w:val="24"/>
        </w:rPr>
        <w:t xml:space="preserve"> en agua subterránea</w:t>
      </w:r>
      <w:r w:rsidR="00681193">
        <w:rPr>
          <w:rFonts w:ascii="Arial" w:hAnsi="Arial" w:cs="Arial"/>
          <w:sz w:val="24"/>
          <w:szCs w:val="24"/>
        </w:rPr>
        <w:t xml:space="preserve">. </w:t>
      </w:r>
      <w:r w:rsidR="002D0E23">
        <w:rPr>
          <w:rFonts w:ascii="Arial" w:hAnsi="Arial" w:cs="Arial"/>
          <w:sz w:val="24"/>
          <w:szCs w:val="24"/>
        </w:rPr>
        <w:t xml:space="preserve">Estudios realizados en la zona han reportado </w:t>
      </w:r>
      <w:r w:rsidR="002D0E23" w:rsidRPr="00D61F65">
        <w:rPr>
          <w:rFonts w:ascii="Arial" w:hAnsi="Arial" w:cs="Arial"/>
          <w:sz w:val="24"/>
          <w:szCs w:val="24"/>
        </w:rPr>
        <w:t xml:space="preserve">concentraciones de 1.79 a 3.25 mg/L </w:t>
      </w:r>
      <w:r w:rsidR="00D6731D">
        <w:rPr>
          <w:rFonts w:ascii="Arial" w:hAnsi="Arial" w:cs="Arial"/>
          <w:sz w:val="24"/>
          <w:szCs w:val="24"/>
        </w:rPr>
        <w:t>de F</w:t>
      </w:r>
      <w:r w:rsidR="00D6731D" w:rsidRPr="00D6731D">
        <w:rPr>
          <w:rFonts w:ascii="Arial" w:hAnsi="Arial" w:cs="Arial"/>
          <w:sz w:val="24"/>
          <w:szCs w:val="24"/>
          <w:vertAlign w:val="superscript"/>
        </w:rPr>
        <w:t xml:space="preserve">- </w:t>
      </w:r>
      <w:r w:rsidR="002D0E23" w:rsidRPr="00D61F65">
        <w:rPr>
          <w:rFonts w:ascii="Arial" w:hAnsi="Arial" w:cs="Arial"/>
          <w:sz w:val="24"/>
          <w:szCs w:val="24"/>
        </w:rPr>
        <w:t xml:space="preserve">en la zona del distrito minero El Triunfo-San </w:t>
      </w:r>
      <w:r w:rsidR="002D0E23" w:rsidRPr="00D61F65">
        <w:rPr>
          <w:rFonts w:ascii="Arial" w:hAnsi="Arial" w:cs="Arial"/>
          <w:sz w:val="24"/>
          <w:szCs w:val="24"/>
        </w:rPr>
        <w:lastRenderedPageBreak/>
        <w:t>Antonio</w:t>
      </w:r>
      <w:r w:rsidR="00735F25">
        <w:rPr>
          <w:rFonts w:ascii="Arial" w:hAnsi="Arial" w:cs="Arial"/>
          <w:sz w:val="24"/>
          <w:szCs w:val="24"/>
        </w:rPr>
        <w:t xml:space="preserve">, al centro del municipio </w:t>
      </w:r>
      <w:r w:rsidR="00681193">
        <w:rPr>
          <w:rFonts w:ascii="Arial" w:hAnsi="Arial" w:cs="Arial"/>
          <w:sz w:val="24"/>
          <w:szCs w:val="24"/>
        </w:rPr>
        <w:t>(</w:t>
      </w:r>
      <w:proofErr w:type="spellStart"/>
      <w:r w:rsidR="00681193" w:rsidRPr="00D61F65">
        <w:rPr>
          <w:rFonts w:ascii="Arial" w:hAnsi="Arial" w:cs="Arial"/>
          <w:sz w:val="24"/>
          <w:szCs w:val="24"/>
        </w:rPr>
        <w:t>Wurl</w:t>
      </w:r>
      <w:proofErr w:type="spellEnd"/>
      <w:r w:rsidR="00681193" w:rsidRPr="00D61F65">
        <w:rPr>
          <w:rFonts w:ascii="Arial" w:hAnsi="Arial" w:cs="Arial"/>
          <w:sz w:val="24"/>
          <w:szCs w:val="24"/>
        </w:rPr>
        <w:t xml:space="preserve"> et al</w:t>
      </w:r>
      <w:r w:rsidR="00681193" w:rsidRPr="00D61F65">
        <w:rPr>
          <w:rFonts w:ascii="Arial" w:hAnsi="Arial" w:cs="Arial"/>
          <w:i/>
          <w:sz w:val="24"/>
          <w:szCs w:val="24"/>
        </w:rPr>
        <w:t>.</w:t>
      </w:r>
      <w:r w:rsidR="00681193">
        <w:rPr>
          <w:rFonts w:ascii="Arial" w:hAnsi="Arial" w:cs="Arial"/>
          <w:sz w:val="24"/>
          <w:szCs w:val="24"/>
        </w:rPr>
        <w:t>, 2014)</w:t>
      </w:r>
      <w:r w:rsidR="002D0E23" w:rsidRPr="00D61F65">
        <w:rPr>
          <w:rFonts w:ascii="Arial" w:hAnsi="Arial" w:cs="Arial"/>
          <w:sz w:val="24"/>
          <w:szCs w:val="24"/>
        </w:rPr>
        <w:t xml:space="preserve">, asociándolo a componentes hidrotermales en el agua; sin embargo, no se han encontrado registro de investigación en el resto del municipio, e incluso en el estado, </w:t>
      </w:r>
      <w:r w:rsidR="00681193">
        <w:rPr>
          <w:rFonts w:ascii="Arial" w:hAnsi="Arial" w:cs="Arial"/>
          <w:sz w:val="24"/>
          <w:szCs w:val="24"/>
        </w:rPr>
        <w:t>que se enfoque en</w:t>
      </w:r>
      <w:r w:rsidR="002D0E23" w:rsidRPr="00D61F65">
        <w:rPr>
          <w:rFonts w:ascii="Arial" w:hAnsi="Arial" w:cs="Arial"/>
          <w:sz w:val="24"/>
          <w:szCs w:val="24"/>
        </w:rPr>
        <w:t xml:space="preserve"> la caracterización hidrogeoquímica de F</w:t>
      </w:r>
      <w:r w:rsidR="002D0E23" w:rsidRPr="00D61F65">
        <w:rPr>
          <w:rFonts w:ascii="Arial" w:hAnsi="Arial" w:cs="Arial"/>
          <w:sz w:val="24"/>
          <w:szCs w:val="24"/>
          <w:vertAlign w:val="superscript"/>
        </w:rPr>
        <w:t>-</w:t>
      </w:r>
      <w:r w:rsidR="002D0E23" w:rsidRPr="00D61F65">
        <w:rPr>
          <w:rFonts w:ascii="Arial" w:hAnsi="Arial" w:cs="Arial"/>
          <w:sz w:val="24"/>
          <w:szCs w:val="24"/>
        </w:rPr>
        <w:t xml:space="preserve"> y su posible enriquecimiento, que permitan evaluar los controles físicos y químicos de este elemento nocivo a la salud. </w:t>
      </w:r>
    </w:p>
    <w:p w:rsidR="00514EFD" w:rsidRPr="009B27A1" w:rsidRDefault="00514EFD" w:rsidP="009B27A1">
      <w:pPr>
        <w:spacing w:after="0" w:line="360" w:lineRule="auto"/>
        <w:jc w:val="both"/>
        <w:rPr>
          <w:rFonts w:ascii="Arial" w:hAnsi="Arial" w:cs="Arial"/>
          <w:sz w:val="24"/>
          <w:szCs w:val="24"/>
        </w:rPr>
      </w:pPr>
    </w:p>
    <w:p w:rsidR="00C309EB" w:rsidRDefault="00CE5620" w:rsidP="00C309EB">
      <w:pPr>
        <w:spacing w:after="0" w:line="360" w:lineRule="auto"/>
        <w:jc w:val="both"/>
        <w:rPr>
          <w:rFonts w:ascii="Arial" w:hAnsi="Arial" w:cs="Arial"/>
          <w:b/>
          <w:sz w:val="24"/>
          <w:szCs w:val="24"/>
        </w:rPr>
      </w:pPr>
      <w:r w:rsidRPr="009B27A1">
        <w:rPr>
          <w:rFonts w:ascii="Arial" w:hAnsi="Arial" w:cs="Arial"/>
          <w:b/>
          <w:sz w:val="24"/>
          <w:szCs w:val="24"/>
        </w:rPr>
        <w:t>METODOLOGÍA</w:t>
      </w:r>
    </w:p>
    <w:p w:rsidR="00D61F65" w:rsidRPr="00C309EB" w:rsidRDefault="00D61F65" w:rsidP="00C309EB">
      <w:pPr>
        <w:spacing w:after="0" w:line="360" w:lineRule="auto"/>
        <w:jc w:val="both"/>
        <w:rPr>
          <w:rFonts w:ascii="Arial" w:hAnsi="Arial" w:cs="Arial"/>
          <w:b/>
          <w:sz w:val="24"/>
          <w:szCs w:val="24"/>
        </w:rPr>
      </w:pPr>
      <w:r w:rsidRPr="00514EFD">
        <w:rPr>
          <w:rFonts w:ascii="Arial" w:hAnsi="Arial" w:cs="Arial"/>
          <w:sz w:val="24"/>
        </w:rPr>
        <w:t>La metodología utilizada siguió la secuencia que se muestra en l</w:t>
      </w:r>
      <w:r w:rsidR="007F36EA">
        <w:rPr>
          <w:rFonts w:ascii="Arial" w:hAnsi="Arial" w:cs="Arial"/>
          <w:sz w:val="24"/>
        </w:rPr>
        <w:t>a figura 1,</w:t>
      </w:r>
      <w:r w:rsidRPr="00514EFD">
        <w:rPr>
          <w:rFonts w:ascii="Arial" w:hAnsi="Arial" w:cs="Arial"/>
          <w:sz w:val="24"/>
        </w:rPr>
        <w:t xml:space="preserve"> dividida en tres etapas principales</w:t>
      </w:r>
      <w:r w:rsidR="00C309EB">
        <w:rPr>
          <w:rFonts w:ascii="Arial" w:hAnsi="Arial"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tblGrid>
      <w:tr w:rsidR="00D61F65" w:rsidTr="007F36EA">
        <w:tc>
          <w:tcPr>
            <w:tcW w:w="9111" w:type="dxa"/>
          </w:tcPr>
          <w:p w:rsidR="00D61F65" w:rsidRDefault="00D61F65" w:rsidP="00D92F0D">
            <w:pPr>
              <w:jc w:val="center"/>
              <w:rPr>
                <w:rFonts w:cs="Arial"/>
                <w:sz w:val="4"/>
                <w:szCs w:val="4"/>
              </w:rPr>
            </w:pPr>
          </w:p>
          <w:p w:rsidR="00D61F65" w:rsidRPr="00777437" w:rsidRDefault="00D61F65" w:rsidP="00D92F0D">
            <w:pPr>
              <w:jc w:val="center"/>
              <w:rPr>
                <w:rFonts w:cs="Arial"/>
                <w:sz w:val="4"/>
                <w:szCs w:val="4"/>
              </w:rPr>
            </w:pPr>
          </w:p>
          <w:p w:rsidR="00D61F65" w:rsidRDefault="00D61F65" w:rsidP="00D92F0D">
            <w:pPr>
              <w:jc w:val="center"/>
              <w:rPr>
                <w:rFonts w:cs="Arial"/>
                <w:sz w:val="4"/>
                <w:szCs w:val="24"/>
              </w:rPr>
            </w:pPr>
            <w:r>
              <w:rPr>
                <w:rFonts w:cs="Arial"/>
                <w:noProof/>
                <w:sz w:val="4"/>
                <w:szCs w:val="24"/>
                <w:lang w:eastAsia="es-ES"/>
              </w:rPr>
              <w:drawing>
                <wp:inline distT="0" distB="0" distL="0" distR="0" wp14:anchorId="1461E608" wp14:editId="0AC27210">
                  <wp:extent cx="3942880" cy="3670902"/>
                  <wp:effectExtent l="0" t="0" r="635" b="63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9179" cy="3686076"/>
                          </a:xfrm>
                          <a:prstGeom prst="rect">
                            <a:avLst/>
                          </a:prstGeom>
                          <a:noFill/>
                        </pic:spPr>
                      </pic:pic>
                    </a:graphicData>
                  </a:graphic>
                </wp:inline>
              </w:drawing>
            </w:r>
          </w:p>
          <w:p w:rsidR="00D61F65" w:rsidRPr="00EF015D" w:rsidRDefault="00D61F65" w:rsidP="00D92F0D">
            <w:pPr>
              <w:jc w:val="center"/>
              <w:rPr>
                <w:rFonts w:cs="Arial"/>
                <w:sz w:val="4"/>
                <w:szCs w:val="24"/>
              </w:rPr>
            </w:pPr>
          </w:p>
        </w:tc>
      </w:tr>
      <w:tr w:rsidR="00D61F65" w:rsidTr="007F36EA">
        <w:tc>
          <w:tcPr>
            <w:tcW w:w="9111" w:type="dxa"/>
          </w:tcPr>
          <w:p w:rsidR="00D61F65" w:rsidRDefault="00D61F65" w:rsidP="00D92F0D">
            <w:pPr>
              <w:pStyle w:val="Ttulo"/>
              <w:jc w:val="center"/>
              <w:rPr>
                <w:rFonts w:cs="Arial"/>
                <w:szCs w:val="22"/>
              </w:rPr>
            </w:pPr>
            <w:bookmarkStart w:id="1" w:name="_Toc484700563"/>
            <w:r w:rsidRPr="00037CED">
              <w:rPr>
                <w:b/>
                <w:szCs w:val="22"/>
              </w:rPr>
              <w:t xml:space="preserve">Figura </w:t>
            </w:r>
            <w:r w:rsidR="007F36EA">
              <w:rPr>
                <w:b/>
                <w:szCs w:val="22"/>
              </w:rPr>
              <w:t>1</w:t>
            </w:r>
            <w:r w:rsidRPr="00037CED">
              <w:rPr>
                <w:szCs w:val="22"/>
              </w:rPr>
              <w:t xml:space="preserve"> </w:t>
            </w:r>
            <w:r>
              <w:rPr>
                <w:szCs w:val="22"/>
              </w:rPr>
              <w:t>Diagrama de la metodología utilizada para la evaluación y caracterización hidrogeoquímica de iones</w:t>
            </w:r>
            <w:bookmarkEnd w:id="1"/>
          </w:p>
          <w:p w:rsidR="00D61F65" w:rsidRPr="00465CF3" w:rsidRDefault="00D61F65" w:rsidP="00D92F0D">
            <w:pPr>
              <w:rPr>
                <w:sz w:val="12"/>
              </w:rPr>
            </w:pPr>
          </w:p>
        </w:tc>
      </w:tr>
    </w:tbl>
    <w:p w:rsidR="00F330E1" w:rsidRDefault="00F330E1" w:rsidP="009B27A1">
      <w:pPr>
        <w:spacing w:after="0" w:line="360" w:lineRule="auto"/>
        <w:jc w:val="both"/>
        <w:rPr>
          <w:rFonts w:ascii="Arial" w:hAnsi="Arial" w:cs="Arial"/>
          <w:sz w:val="24"/>
          <w:szCs w:val="24"/>
        </w:rPr>
      </w:pPr>
    </w:p>
    <w:p w:rsidR="00D60185" w:rsidRPr="009B27A1" w:rsidRDefault="004C6557" w:rsidP="009B27A1">
      <w:pPr>
        <w:spacing w:after="0" w:line="360" w:lineRule="auto"/>
        <w:jc w:val="both"/>
        <w:rPr>
          <w:rFonts w:ascii="Arial" w:hAnsi="Arial" w:cs="Arial"/>
          <w:sz w:val="24"/>
          <w:szCs w:val="24"/>
        </w:rPr>
      </w:pPr>
      <w:r w:rsidRPr="009B27A1">
        <w:rPr>
          <w:rFonts w:ascii="Arial" w:hAnsi="Arial" w:cs="Arial"/>
          <w:sz w:val="24"/>
          <w:szCs w:val="24"/>
        </w:rPr>
        <w:t>Se colectaron muestras de agua</w:t>
      </w:r>
      <w:r w:rsidR="002857C5" w:rsidRPr="009B27A1">
        <w:rPr>
          <w:rFonts w:ascii="Arial" w:hAnsi="Arial" w:cs="Arial"/>
          <w:sz w:val="24"/>
          <w:szCs w:val="24"/>
        </w:rPr>
        <w:t xml:space="preserve"> subterránea</w:t>
      </w:r>
      <w:r w:rsidR="005D15E8" w:rsidRPr="009B27A1">
        <w:rPr>
          <w:rFonts w:ascii="Arial" w:hAnsi="Arial" w:cs="Arial"/>
          <w:sz w:val="24"/>
          <w:szCs w:val="24"/>
        </w:rPr>
        <w:t xml:space="preserve">, </w:t>
      </w:r>
      <w:r w:rsidRPr="009B27A1">
        <w:rPr>
          <w:rFonts w:ascii="Arial" w:hAnsi="Arial" w:cs="Arial"/>
          <w:sz w:val="24"/>
          <w:szCs w:val="24"/>
        </w:rPr>
        <w:t>por triplica</w:t>
      </w:r>
      <w:r w:rsidR="00F92D1E" w:rsidRPr="009B27A1">
        <w:rPr>
          <w:rFonts w:ascii="Arial" w:hAnsi="Arial" w:cs="Arial"/>
          <w:sz w:val="24"/>
          <w:szCs w:val="24"/>
        </w:rPr>
        <w:t>do</w:t>
      </w:r>
      <w:r w:rsidR="005D15E8" w:rsidRPr="009B27A1">
        <w:rPr>
          <w:rFonts w:ascii="Arial" w:hAnsi="Arial" w:cs="Arial"/>
          <w:sz w:val="24"/>
          <w:szCs w:val="24"/>
        </w:rPr>
        <w:t xml:space="preserve">, </w:t>
      </w:r>
      <w:r w:rsidR="002857C5" w:rsidRPr="009B27A1">
        <w:rPr>
          <w:rFonts w:ascii="Arial" w:hAnsi="Arial" w:cs="Arial"/>
          <w:sz w:val="24"/>
          <w:szCs w:val="24"/>
        </w:rPr>
        <w:t xml:space="preserve">provenientes de </w:t>
      </w:r>
      <w:r w:rsidR="00E47E21" w:rsidRPr="009B27A1">
        <w:rPr>
          <w:rFonts w:ascii="Arial" w:hAnsi="Arial" w:cs="Arial"/>
          <w:sz w:val="24"/>
          <w:szCs w:val="24"/>
        </w:rPr>
        <w:t xml:space="preserve">58 </w:t>
      </w:r>
      <w:r w:rsidR="002857C5" w:rsidRPr="009B27A1">
        <w:rPr>
          <w:rFonts w:ascii="Arial" w:hAnsi="Arial" w:cs="Arial"/>
          <w:sz w:val="24"/>
          <w:szCs w:val="24"/>
        </w:rPr>
        <w:t xml:space="preserve">pozos distribuidos en las subcuencas La Paz, El Coyote, Alfredo V. Bonfil, Los Planes, El Carrizal y Todos Santos, en el municipio de </w:t>
      </w:r>
      <w:r w:rsidR="005D15E8" w:rsidRPr="009B27A1">
        <w:rPr>
          <w:rFonts w:ascii="Arial" w:hAnsi="Arial" w:cs="Arial"/>
          <w:sz w:val="24"/>
          <w:szCs w:val="24"/>
        </w:rPr>
        <w:t>La Paz, B</w:t>
      </w:r>
      <w:r w:rsidR="00F330E1">
        <w:rPr>
          <w:rFonts w:ascii="Arial" w:hAnsi="Arial" w:cs="Arial"/>
          <w:sz w:val="24"/>
          <w:szCs w:val="24"/>
        </w:rPr>
        <w:t>aja California Sur,</w:t>
      </w:r>
      <w:r w:rsidR="005D15E8" w:rsidRPr="009B27A1">
        <w:rPr>
          <w:rFonts w:ascii="Arial" w:hAnsi="Arial" w:cs="Arial"/>
          <w:sz w:val="24"/>
          <w:szCs w:val="24"/>
        </w:rPr>
        <w:t xml:space="preserve"> en dos periodos de muestreo correspondientes a lluvia y estiaje. </w:t>
      </w:r>
      <w:r w:rsidR="009C1378" w:rsidRPr="009B27A1">
        <w:rPr>
          <w:rFonts w:ascii="Arial" w:hAnsi="Arial" w:cs="Arial"/>
          <w:sz w:val="24"/>
          <w:szCs w:val="24"/>
        </w:rPr>
        <w:t xml:space="preserve"> </w:t>
      </w:r>
      <w:r w:rsidR="00F330E1" w:rsidRPr="00F330E1">
        <w:rPr>
          <w:rFonts w:ascii="Arial" w:hAnsi="Arial" w:cs="Arial"/>
          <w:sz w:val="24"/>
          <w:szCs w:val="24"/>
        </w:rPr>
        <w:t>Los pozos de estudio se limitaron a la disponibilidad de agua, dado que la temporada de lluvias llega a ser irregular en la zona</w:t>
      </w:r>
      <w:r w:rsidR="00F330E1">
        <w:rPr>
          <w:rFonts w:ascii="Arial" w:hAnsi="Arial" w:cs="Arial"/>
          <w:sz w:val="24"/>
          <w:szCs w:val="24"/>
        </w:rPr>
        <w:t xml:space="preserve">. </w:t>
      </w:r>
      <w:r w:rsidR="009C1378" w:rsidRPr="009B27A1">
        <w:rPr>
          <w:rFonts w:ascii="Arial" w:hAnsi="Arial" w:cs="Arial"/>
          <w:sz w:val="24"/>
          <w:szCs w:val="24"/>
        </w:rPr>
        <w:lastRenderedPageBreak/>
        <w:t xml:space="preserve">Se midieron </w:t>
      </w:r>
      <w:r w:rsidR="009C1378" w:rsidRPr="009B27A1">
        <w:rPr>
          <w:rFonts w:ascii="Arial" w:hAnsi="Arial" w:cs="Arial"/>
          <w:i/>
          <w:sz w:val="24"/>
          <w:szCs w:val="24"/>
        </w:rPr>
        <w:t>in situ</w:t>
      </w:r>
      <w:r w:rsidR="009C1378" w:rsidRPr="009B27A1">
        <w:rPr>
          <w:rFonts w:ascii="Arial" w:hAnsi="Arial" w:cs="Arial"/>
          <w:sz w:val="24"/>
          <w:szCs w:val="24"/>
        </w:rPr>
        <w:t xml:space="preserve"> los parámetros fisicoquímicos de temperatura, pH y conductividad eléctrica, así como las </w:t>
      </w:r>
      <w:r w:rsidR="00FD11D6" w:rsidRPr="009B27A1">
        <w:rPr>
          <w:rFonts w:ascii="Arial" w:hAnsi="Arial" w:cs="Arial"/>
          <w:sz w:val="24"/>
          <w:szCs w:val="24"/>
        </w:rPr>
        <w:t>coordenadas geográficas</w:t>
      </w:r>
      <w:r w:rsidR="009C1378" w:rsidRPr="009B27A1">
        <w:rPr>
          <w:rFonts w:ascii="Arial" w:hAnsi="Arial" w:cs="Arial"/>
          <w:sz w:val="24"/>
          <w:szCs w:val="24"/>
        </w:rPr>
        <w:t xml:space="preserve"> de cada sitio. Las muestras se trasportaron al Laboratorio de Espectrofotometría de Absorción Atómica del </w:t>
      </w:r>
      <w:r w:rsidR="00F330E1">
        <w:rPr>
          <w:rFonts w:ascii="Arial" w:hAnsi="Arial" w:cs="Arial"/>
          <w:sz w:val="24"/>
          <w:szCs w:val="24"/>
        </w:rPr>
        <w:t>Centro de Investigaciones Biológicas del Noroeste, S.C.,</w:t>
      </w:r>
      <w:r w:rsidR="009C1378" w:rsidRPr="009B27A1">
        <w:rPr>
          <w:rFonts w:ascii="Arial" w:hAnsi="Arial" w:cs="Arial"/>
          <w:sz w:val="24"/>
          <w:szCs w:val="24"/>
        </w:rPr>
        <w:t xml:space="preserve"> para el análisis de iones F</w:t>
      </w:r>
      <w:r w:rsidR="009C1378" w:rsidRPr="009B27A1">
        <w:rPr>
          <w:rFonts w:ascii="Arial" w:hAnsi="Arial" w:cs="Arial"/>
          <w:sz w:val="24"/>
          <w:szCs w:val="24"/>
          <w:vertAlign w:val="superscript"/>
        </w:rPr>
        <w:t>-</w:t>
      </w:r>
      <w:r w:rsidR="009C1378" w:rsidRPr="009B27A1">
        <w:rPr>
          <w:rFonts w:ascii="Arial" w:hAnsi="Arial" w:cs="Arial"/>
          <w:sz w:val="24"/>
          <w:szCs w:val="24"/>
        </w:rPr>
        <w:t>, Cl</w:t>
      </w:r>
      <w:r w:rsidR="009C1378" w:rsidRPr="009B27A1">
        <w:rPr>
          <w:rFonts w:ascii="Arial" w:hAnsi="Arial" w:cs="Arial"/>
          <w:sz w:val="24"/>
          <w:szCs w:val="24"/>
          <w:vertAlign w:val="superscript"/>
        </w:rPr>
        <w:t>-</w:t>
      </w:r>
      <w:r w:rsidR="009C1378" w:rsidRPr="009B27A1">
        <w:rPr>
          <w:rFonts w:ascii="Arial" w:hAnsi="Arial" w:cs="Arial"/>
          <w:sz w:val="24"/>
          <w:szCs w:val="24"/>
        </w:rPr>
        <w:t>, Ca</w:t>
      </w:r>
      <w:r w:rsidR="009C1378" w:rsidRPr="009B27A1">
        <w:rPr>
          <w:rFonts w:ascii="Arial" w:hAnsi="Arial" w:cs="Arial"/>
          <w:sz w:val="24"/>
          <w:szCs w:val="24"/>
          <w:vertAlign w:val="superscript"/>
        </w:rPr>
        <w:t>2+</w:t>
      </w:r>
      <w:r w:rsidR="009C1378" w:rsidRPr="009B27A1">
        <w:rPr>
          <w:rFonts w:ascii="Arial" w:hAnsi="Arial" w:cs="Arial"/>
          <w:sz w:val="24"/>
          <w:szCs w:val="24"/>
        </w:rPr>
        <w:t>, Mg</w:t>
      </w:r>
      <w:r w:rsidR="009C1378" w:rsidRPr="009B27A1">
        <w:rPr>
          <w:rFonts w:ascii="Arial" w:hAnsi="Arial" w:cs="Arial"/>
          <w:sz w:val="24"/>
          <w:szCs w:val="24"/>
          <w:vertAlign w:val="superscript"/>
        </w:rPr>
        <w:t>2+</w:t>
      </w:r>
      <w:r w:rsidR="009C1378" w:rsidRPr="009B27A1">
        <w:rPr>
          <w:rFonts w:ascii="Arial" w:hAnsi="Arial" w:cs="Arial"/>
          <w:sz w:val="24"/>
          <w:szCs w:val="24"/>
        </w:rPr>
        <w:t>, Na</w:t>
      </w:r>
      <w:r w:rsidR="009C1378" w:rsidRPr="009B27A1">
        <w:rPr>
          <w:rFonts w:ascii="Arial" w:hAnsi="Arial" w:cs="Arial"/>
          <w:sz w:val="24"/>
          <w:szCs w:val="24"/>
          <w:vertAlign w:val="superscript"/>
        </w:rPr>
        <w:t>+</w:t>
      </w:r>
      <w:r w:rsidR="009C1378" w:rsidRPr="009B27A1">
        <w:rPr>
          <w:rFonts w:ascii="Arial" w:hAnsi="Arial" w:cs="Arial"/>
          <w:sz w:val="24"/>
          <w:szCs w:val="24"/>
        </w:rPr>
        <w:t>, K</w:t>
      </w:r>
      <w:r w:rsidR="009C1378" w:rsidRPr="009B27A1">
        <w:rPr>
          <w:rFonts w:ascii="Arial" w:hAnsi="Arial" w:cs="Arial"/>
          <w:sz w:val="24"/>
          <w:szCs w:val="24"/>
          <w:vertAlign w:val="superscript"/>
        </w:rPr>
        <w:t>+</w:t>
      </w:r>
      <w:r w:rsidR="009C1378" w:rsidRPr="009B27A1">
        <w:rPr>
          <w:rFonts w:ascii="Arial" w:hAnsi="Arial" w:cs="Arial"/>
          <w:sz w:val="24"/>
          <w:szCs w:val="24"/>
        </w:rPr>
        <w:t>, HCO</w:t>
      </w:r>
      <w:r w:rsidR="009C1378" w:rsidRPr="009B27A1">
        <w:rPr>
          <w:rFonts w:ascii="Arial" w:hAnsi="Arial" w:cs="Arial"/>
          <w:sz w:val="24"/>
          <w:szCs w:val="24"/>
          <w:vertAlign w:val="subscript"/>
        </w:rPr>
        <w:t>3</w:t>
      </w:r>
      <w:r w:rsidR="009C1378" w:rsidRPr="009B27A1">
        <w:rPr>
          <w:rFonts w:ascii="Arial" w:hAnsi="Arial" w:cs="Arial"/>
          <w:sz w:val="24"/>
          <w:szCs w:val="24"/>
          <w:vertAlign w:val="superscript"/>
        </w:rPr>
        <w:t>-</w:t>
      </w:r>
      <w:r w:rsidR="009C1378" w:rsidRPr="009B27A1">
        <w:rPr>
          <w:rFonts w:ascii="Arial" w:hAnsi="Arial" w:cs="Arial"/>
          <w:sz w:val="24"/>
          <w:szCs w:val="24"/>
        </w:rPr>
        <w:t>, CO</w:t>
      </w:r>
      <w:r w:rsidR="009C1378" w:rsidRPr="009B27A1">
        <w:rPr>
          <w:rFonts w:ascii="Arial" w:hAnsi="Arial" w:cs="Arial"/>
          <w:sz w:val="24"/>
          <w:szCs w:val="24"/>
          <w:vertAlign w:val="subscript"/>
        </w:rPr>
        <w:t>3</w:t>
      </w:r>
      <w:r w:rsidR="009C1378" w:rsidRPr="009B27A1">
        <w:rPr>
          <w:rFonts w:ascii="Arial" w:hAnsi="Arial" w:cs="Arial"/>
          <w:sz w:val="24"/>
          <w:szCs w:val="24"/>
          <w:vertAlign w:val="superscript"/>
        </w:rPr>
        <w:t>2-</w:t>
      </w:r>
      <w:r w:rsidR="00FD11D6" w:rsidRPr="009B27A1">
        <w:rPr>
          <w:rFonts w:ascii="Arial" w:hAnsi="Arial" w:cs="Arial"/>
          <w:sz w:val="24"/>
          <w:szCs w:val="24"/>
        </w:rPr>
        <w:t xml:space="preserve"> y SO</w:t>
      </w:r>
      <w:r w:rsidR="00FD11D6" w:rsidRPr="009B27A1">
        <w:rPr>
          <w:rFonts w:ascii="Arial" w:hAnsi="Arial" w:cs="Arial"/>
          <w:sz w:val="24"/>
          <w:szCs w:val="24"/>
          <w:vertAlign w:val="subscript"/>
        </w:rPr>
        <w:t>4</w:t>
      </w:r>
      <w:r w:rsidR="00FD11D6" w:rsidRPr="009B27A1">
        <w:rPr>
          <w:rFonts w:ascii="Arial" w:hAnsi="Arial" w:cs="Arial"/>
          <w:sz w:val="24"/>
          <w:szCs w:val="24"/>
          <w:vertAlign w:val="superscript"/>
        </w:rPr>
        <w:t>2-</w:t>
      </w:r>
      <w:r w:rsidR="009C1378" w:rsidRPr="009B27A1">
        <w:rPr>
          <w:rFonts w:ascii="Arial" w:hAnsi="Arial" w:cs="Arial"/>
          <w:sz w:val="24"/>
          <w:szCs w:val="24"/>
        </w:rPr>
        <w:t xml:space="preserve"> a través de técnicas potenciométricas, pruebas de alcalinidad y espectrometría de emisión óptica por plasma de acoplamiento inductivo (ICP-OES</w:t>
      </w:r>
      <w:r w:rsidR="00E86CBD">
        <w:rPr>
          <w:rFonts w:ascii="Arial" w:hAnsi="Arial" w:cs="Arial"/>
          <w:sz w:val="24"/>
          <w:szCs w:val="24"/>
        </w:rPr>
        <w:t xml:space="preserve"> HORIBA </w:t>
      </w:r>
      <w:proofErr w:type="spellStart"/>
      <w:r w:rsidR="00E86CBD">
        <w:rPr>
          <w:rFonts w:ascii="Arial" w:hAnsi="Arial" w:cs="Arial"/>
          <w:sz w:val="24"/>
          <w:szCs w:val="24"/>
        </w:rPr>
        <w:t>Scientific</w:t>
      </w:r>
      <w:proofErr w:type="spellEnd"/>
      <w:r w:rsidR="00E86CBD">
        <w:rPr>
          <w:rFonts w:ascii="Arial" w:hAnsi="Arial" w:cs="Arial"/>
          <w:sz w:val="24"/>
          <w:szCs w:val="24"/>
        </w:rPr>
        <w:t xml:space="preserve"> </w:t>
      </w:r>
      <w:r w:rsidR="00E86CBD" w:rsidRPr="00E86CBD">
        <w:rPr>
          <w:rFonts w:ascii="Arial" w:hAnsi="Arial" w:cs="Arial"/>
          <w:sz w:val="24"/>
          <w:szCs w:val="24"/>
        </w:rPr>
        <w:t>ULTIMA 2</w:t>
      </w:r>
      <w:r w:rsidR="009C1378" w:rsidRPr="009B27A1">
        <w:rPr>
          <w:rFonts w:ascii="Arial" w:hAnsi="Arial" w:cs="Arial"/>
          <w:sz w:val="24"/>
          <w:szCs w:val="24"/>
        </w:rPr>
        <w:t>)</w:t>
      </w:r>
      <w:r w:rsidR="00E86CBD">
        <w:rPr>
          <w:rFonts w:ascii="Arial" w:hAnsi="Arial" w:cs="Arial"/>
          <w:sz w:val="24"/>
          <w:szCs w:val="24"/>
        </w:rPr>
        <w:t>, sometiendo a las muestras en esta última a una digestión ácida a través de un horno de microonda (CEM MARS 6)</w:t>
      </w:r>
      <w:r w:rsidR="009C1378" w:rsidRPr="009B27A1">
        <w:rPr>
          <w:rFonts w:ascii="Arial" w:hAnsi="Arial" w:cs="Arial"/>
          <w:sz w:val="24"/>
          <w:szCs w:val="24"/>
        </w:rPr>
        <w:t>.</w:t>
      </w:r>
      <w:r w:rsidR="002857C5" w:rsidRPr="009B27A1">
        <w:rPr>
          <w:rFonts w:ascii="Arial" w:hAnsi="Arial" w:cs="Arial"/>
          <w:sz w:val="24"/>
          <w:szCs w:val="24"/>
        </w:rPr>
        <w:t xml:space="preserve"> Se construyeron </w:t>
      </w:r>
      <w:r w:rsidR="00D60185" w:rsidRPr="009B27A1">
        <w:rPr>
          <w:rFonts w:ascii="Arial" w:hAnsi="Arial" w:cs="Arial"/>
          <w:sz w:val="24"/>
          <w:szCs w:val="24"/>
        </w:rPr>
        <w:t xml:space="preserve">mapas de distribución, diagramas de Piper y matrices de correlación para el análisis de </w:t>
      </w:r>
      <w:r w:rsidR="00762568" w:rsidRPr="009B27A1">
        <w:rPr>
          <w:rFonts w:ascii="Arial" w:hAnsi="Arial" w:cs="Arial"/>
          <w:sz w:val="24"/>
          <w:szCs w:val="24"/>
        </w:rPr>
        <w:t>datos e interpretación</w:t>
      </w:r>
      <w:r w:rsidR="00D60185" w:rsidRPr="009B27A1">
        <w:rPr>
          <w:rFonts w:ascii="Arial" w:hAnsi="Arial" w:cs="Arial"/>
          <w:sz w:val="24"/>
          <w:szCs w:val="24"/>
        </w:rPr>
        <w:t>.</w:t>
      </w:r>
    </w:p>
    <w:p w:rsidR="00321343" w:rsidRPr="009B27A1" w:rsidRDefault="00321343" w:rsidP="009B27A1">
      <w:pPr>
        <w:spacing w:after="0" w:line="360" w:lineRule="auto"/>
        <w:jc w:val="both"/>
        <w:rPr>
          <w:rFonts w:ascii="Arial" w:hAnsi="Arial" w:cs="Arial"/>
          <w:sz w:val="24"/>
          <w:szCs w:val="24"/>
        </w:rPr>
      </w:pPr>
    </w:p>
    <w:p w:rsidR="009B27A1" w:rsidRDefault="00CE5620" w:rsidP="009B27A1">
      <w:pPr>
        <w:spacing w:after="0" w:line="360" w:lineRule="auto"/>
        <w:jc w:val="both"/>
        <w:rPr>
          <w:rFonts w:ascii="Arial" w:hAnsi="Arial" w:cs="Arial"/>
          <w:b/>
          <w:sz w:val="24"/>
          <w:szCs w:val="24"/>
        </w:rPr>
      </w:pPr>
      <w:r w:rsidRPr="009B27A1">
        <w:rPr>
          <w:rFonts w:ascii="Arial" w:hAnsi="Arial" w:cs="Arial"/>
          <w:b/>
          <w:sz w:val="24"/>
          <w:szCs w:val="24"/>
        </w:rPr>
        <w:t>RESULTADOS</w:t>
      </w:r>
    </w:p>
    <w:p w:rsidR="005D0CCA" w:rsidRDefault="005D0CCA" w:rsidP="00EF7752">
      <w:pPr>
        <w:spacing w:after="0" w:line="360" w:lineRule="auto"/>
        <w:jc w:val="both"/>
        <w:rPr>
          <w:rFonts w:ascii="Arial" w:hAnsi="Arial" w:cs="Arial"/>
          <w:sz w:val="24"/>
          <w:szCs w:val="24"/>
        </w:rPr>
      </w:pPr>
      <w:r>
        <w:rPr>
          <w:rFonts w:ascii="Arial" w:hAnsi="Arial" w:cs="Arial"/>
          <w:sz w:val="24"/>
          <w:szCs w:val="24"/>
        </w:rPr>
        <w:t xml:space="preserve">Los resultados fueron analizados por periodo de muestreo. </w:t>
      </w:r>
      <w:r w:rsidRPr="005D0CCA">
        <w:rPr>
          <w:rFonts w:ascii="Arial" w:hAnsi="Arial" w:cs="Arial"/>
          <w:sz w:val="24"/>
          <w:szCs w:val="24"/>
        </w:rPr>
        <w:t>En la figura</w:t>
      </w:r>
      <w:r>
        <w:rPr>
          <w:rFonts w:ascii="Arial" w:hAnsi="Arial" w:cs="Arial"/>
          <w:sz w:val="24"/>
          <w:szCs w:val="24"/>
        </w:rPr>
        <w:t xml:space="preserve"> 2</w:t>
      </w:r>
      <w:r w:rsidRPr="005D0CCA">
        <w:rPr>
          <w:rFonts w:ascii="Arial" w:hAnsi="Arial" w:cs="Arial"/>
          <w:sz w:val="24"/>
          <w:szCs w:val="24"/>
        </w:rPr>
        <w:t xml:space="preserve"> se muestra la distribución de F</w:t>
      </w:r>
      <w:r w:rsidRPr="005D0CCA">
        <w:rPr>
          <w:rFonts w:ascii="Arial" w:hAnsi="Arial" w:cs="Arial"/>
          <w:sz w:val="24"/>
          <w:szCs w:val="24"/>
          <w:vertAlign w:val="superscript"/>
        </w:rPr>
        <w:t>-</w:t>
      </w:r>
      <w:r w:rsidRPr="005D0CCA">
        <w:rPr>
          <w:rFonts w:ascii="Arial" w:hAnsi="Arial" w:cs="Arial"/>
          <w:sz w:val="24"/>
          <w:szCs w:val="24"/>
        </w:rPr>
        <w:t xml:space="preserve"> en los sitios durante el periodo de lluvia, donde la mayoría </w:t>
      </w:r>
      <w:r w:rsidR="009C0596">
        <w:rPr>
          <w:rFonts w:ascii="Arial" w:hAnsi="Arial" w:cs="Arial"/>
          <w:sz w:val="24"/>
          <w:szCs w:val="24"/>
        </w:rPr>
        <w:t>reportó</w:t>
      </w:r>
      <w:r w:rsidRPr="005D0CCA">
        <w:rPr>
          <w:rFonts w:ascii="Arial" w:hAnsi="Arial" w:cs="Arial"/>
          <w:sz w:val="24"/>
          <w:szCs w:val="24"/>
        </w:rPr>
        <w:t xml:space="preserve"> niveles entre 0.3 y</w:t>
      </w:r>
      <w:r>
        <w:rPr>
          <w:rFonts w:ascii="Arial" w:hAnsi="Arial" w:cs="Arial"/>
          <w:sz w:val="24"/>
          <w:szCs w:val="24"/>
        </w:rPr>
        <w:t xml:space="preserve"> 0.6 mg/L, mientras que pozos que circundan la bahía de La Paz y algunos de la zona centro</w:t>
      </w:r>
      <w:r w:rsidRPr="005D0CCA">
        <w:rPr>
          <w:rFonts w:ascii="Arial" w:hAnsi="Arial" w:cs="Arial"/>
          <w:sz w:val="24"/>
          <w:szCs w:val="24"/>
        </w:rPr>
        <w:t xml:space="preserve"> </w:t>
      </w:r>
      <w:r w:rsidR="009C0596">
        <w:rPr>
          <w:rFonts w:ascii="Arial" w:hAnsi="Arial" w:cs="Arial"/>
          <w:sz w:val="24"/>
          <w:szCs w:val="24"/>
        </w:rPr>
        <w:t>reportaron</w:t>
      </w:r>
      <w:r w:rsidRPr="005D0CCA">
        <w:rPr>
          <w:rFonts w:ascii="Arial" w:hAnsi="Arial" w:cs="Arial"/>
          <w:sz w:val="24"/>
          <w:szCs w:val="24"/>
        </w:rPr>
        <w:t xml:space="preserve"> concentraciones que van de 0.6 a 1.2 mg/L de F</w:t>
      </w:r>
      <w:r w:rsidRPr="005D0CCA">
        <w:rPr>
          <w:rFonts w:ascii="Arial" w:hAnsi="Arial" w:cs="Arial"/>
          <w:sz w:val="24"/>
          <w:szCs w:val="24"/>
          <w:vertAlign w:val="superscript"/>
        </w:rPr>
        <w:t>-</w:t>
      </w:r>
      <w:r w:rsidRPr="005D0CCA">
        <w:rPr>
          <w:rFonts w:ascii="Arial" w:hAnsi="Arial" w:cs="Arial"/>
          <w:sz w:val="24"/>
          <w:szCs w:val="24"/>
        </w:rPr>
        <w:t>.</w:t>
      </w:r>
      <w:r>
        <w:rPr>
          <w:rFonts w:ascii="Arial" w:hAnsi="Arial" w:cs="Arial"/>
          <w:sz w:val="24"/>
          <w:szCs w:val="24"/>
        </w:rPr>
        <w:t xml:space="preserve"> </w:t>
      </w:r>
      <w:r w:rsidRPr="005D0CCA">
        <w:rPr>
          <w:rFonts w:ascii="Arial" w:hAnsi="Arial" w:cs="Arial"/>
          <w:sz w:val="24"/>
          <w:szCs w:val="24"/>
        </w:rPr>
        <w:t xml:space="preserve">En relación al periodo </w:t>
      </w:r>
      <w:r>
        <w:rPr>
          <w:rFonts w:ascii="Arial" w:hAnsi="Arial" w:cs="Arial"/>
          <w:sz w:val="24"/>
          <w:szCs w:val="24"/>
        </w:rPr>
        <w:t xml:space="preserve">de estiaje (figura 3) se </w:t>
      </w:r>
      <w:r w:rsidR="009C0596">
        <w:rPr>
          <w:rFonts w:ascii="Arial" w:hAnsi="Arial" w:cs="Arial"/>
          <w:sz w:val="24"/>
          <w:szCs w:val="24"/>
        </w:rPr>
        <w:t>presentaron</w:t>
      </w:r>
      <w:r w:rsidRPr="005D0CCA">
        <w:rPr>
          <w:rFonts w:ascii="Arial" w:hAnsi="Arial" w:cs="Arial"/>
          <w:sz w:val="24"/>
          <w:szCs w:val="24"/>
        </w:rPr>
        <w:t xml:space="preserve"> niveles más bajos del ion en comparación con el periodo de lluvias, cuyas concentraciones </w:t>
      </w:r>
      <w:r>
        <w:rPr>
          <w:rFonts w:ascii="Arial" w:hAnsi="Arial" w:cs="Arial"/>
          <w:sz w:val="24"/>
          <w:szCs w:val="24"/>
        </w:rPr>
        <w:t xml:space="preserve">comprenden </w:t>
      </w:r>
      <w:r w:rsidR="009C0596">
        <w:rPr>
          <w:rFonts w:ascii="Arial" w:hAnsi="Arial" w:cs="Arial"/>
          <w:sz w:val="24"/>
          <w:szCs w:val="24"/>
        </w:rPr>
        <w:t>de 0</w:t>
      </w:r>
      <w:r w:rsidRPr="005D0CCA">
        <w:rPr>
          <w:rFonts w:ascii="Arial" w:hAnsi="Arial" w:cs="Arial"/>
          <w:sz w:val="24"/>
          <w:szCs w:val="24"/>
        </w:rPr>
        <w:t xml:space="preserve"> a 0.3 mg/L.</w:t>
      </w:r>
      <w:r>
        <w:rPr>
          <w:rFonts w:ascii="Arial" w:hAnsi="Arial" w:cs="Arial"/>
          <w:sz w:val="24"/>
          <w:szCs w:val="24"/>
        </w:rPr>
        <w:t xml:space="preserve"> P</w:t>
      </w:r>
      <w:r w:rsidRPr="005D0CCA">
        <w:rPr>
          <w:rFonts w:ascii="Arial" w:hAnsi="Arial" w:cs="Arial"/>
          <w:sz w:val="24"/>
          <w:szCs w:val="24"/>
        </w:rPr>
        <w:t xml:space="preserve">ozos que circundan la bahía de La Paz </w:t>
      </w:r>
      <w:r w:rsidR="009C0596">
        <w:rPr>
          <w:rFonts w:ascii="Arial" w:hAnsi="Arial" w:cs="Arial"/>
          <w:sz w:val="24"/>
          <w:szCs w:val="24"/>
        </w:rPr>
        <w:t xml:space="preserve">y algunos en la zona central presentaron </w:t>
      </w:r>
      <w:r w:rsidRPr="005D0CCA">
        <w:rPr>
          <w:rFonts w:ascii="Arial" w:hAnsi="Arial" w:cs="Arial"/>
          <w:sz w:val="24"/>
          <w:szCs w:val="24"/>
        </w:rPr>
        <w:t>concentraciones más elevadas en relación al nivel medio, alcanzando niveles de 0.3 a 0.9</w:t>
      </w:r>
      <w:r>
        <w:rPr>
          <w:rFonts w:ascii="Arial" w:hAnsi="Arial" w:cs="Arial"/>
          <w:sz w:val="24"/>
          <w:szCs w:val="24"/>
        </w:rPr>
        <w:t xml:space="preserve"> mg/L; mientras que l</w:t>
      </w:r>
      <w:r w:rsidRPr="005D0CCA">
        <w:rPr>
          <w:rFonts w:ascii="Arial" w:hAnsi="Arial" w:cs="Arial"/>
          <w:sz w:val="24"/>
          <w:szCs w:val="24"/>
        </w:rPr>
        <w:t xml:space="preserve">as mayores concentraciones se presentaron en pozos de las subcuencas Alfredo V. Bonfil y La Paz, </w:t>
      </w:r>
      <w:r>
        <w:rPr>
          <w:rFonts w:ascii="Arial" w:hAnsi="Arial" w:cs="Arial"/>
          <w:sz w:val="24"/>
          <w:szCs w:val="24"/>
        </w:rPr>
        <w:t>con</w:t>
      </w:r>
      <w:r w:rsidRPr="005D0CCA">
        <w:rPr>
          <w:rFonts w:ascii="Arial" w:hAnsi="Arial" w:cs="Arial"/>
          <w:sz w:val="24"/>
          <w:szCs w:val="24"/>
        </w:rPr>
        <w:t xml:space="preserve"> niveles en el rango de 0.9 a 1.8 mg/L</w:t>
      </w:r>
      <w:r w:rsidR="009E77B0">
        <w:rPr>
          <w:rFonts w:ascii="Arial" w:hAnsi="Arial" w:cs="Arial"/>
          <w:sz w:val="24"/>
          <w:szCs w:val="24"/>
        </w:rPr>
        <w:t>.</w:t>
      </w:r>
    </w:p>
    <w:p w:rsidR="006A06BC" w:rsidRPr="009B27A1" w:rsidRDefault="006A06BC" w:rsidP="006A06BC">
      <w:pPr>
        <w:spacing w:after="0" w:line="360" w:lineRule="auto"/>
        <w:jc w:val="both"/>
        <w:rPr>
          <w:rFonts w:ascii="Arial" w:hAnsi="Arial" w:cs="Arial"/>
          <w:sz w:val="24"/>
          <w:szCs w:val="24"/>
        </w:rPr>
      </w:pPr>
      <w:r>
        <w:rPr>
          <w:rFonts w:ascii="Arial" w:hAnsi="Arial" w:cs="Arial"/>
          <w:sz w:val="24"/>
          <w:szCs w:val="24"/>
        </w:rPr>
        <w:t xml:space="preserve">A partir de la construcción de diagramas de Piper, el agua subterránea en las subcuencas de estudio </w:t>
      </w:r>
      <w:r w:rsidRPr="009B27A1">
        <w:rPr>
          <w:rFonts w:ascii="Arial" w:hAnsi="Arial" w:cs="Arial"/>
          <w:sz w:val="24"/>
          <w:szCs w:val="24"/>
        </w:rPr>
        <w:t>estuvo dominada por las familias clorurada sódica, clorurada cálcica y bicarbonatada sódica en la mayoría de los pozos, con elevados niveles de Na</w:t>
      </w:r>
      <w:r w:rsidRPr="009B27A1">
        <w:rPr>
          <w:rFonts w:ascii="Arial" w:hAnsi="Arial" w:cs="Arial"/>
          <w:sz w:val="24"/>
          <w:szCs w:val="24"/>
          <w:vertAlign w:val="superscript"/>
        </w:rPr>
        <w:t>+</w:t>
      </w:r>
      <w:r w:rsidRPr="009B27A1">
        <w:rPr>
          <w:rFonts w:ascii="Arial" w:hAnsi="Arial" w:cs="Arial"/>
          <w:sz w:val="24"/>
          <w:szCs w:val="24"/>
        </w:rPr>
        <w:t xml:space="preserve"> debido a efectos de intrusión salina. El análisis de correlaciones mostró una asociación de los niveles de F</w:t>
      </w:r>
      <w:r w:rsidRPr="009B27A1">
        <w:rPr>
          <w:rFonts w:ascii="Arial" w:hAnsi="Arial" w:cs="Arial"/>
          <w:sz w:val="24"/>
          <w:szCs w:val="24"/>
          <w:vertAlign w:val="superscript"/>
        </w:rPr>
        <w:t>-</w:t>
      </w:r>
      <w:r w:rsidRPr="009B27A1">
        <w:rPr>
          <w:rFonts w:ascii="Arial" w:hAnsi="Arial" w:cs="Arial"/>
          <w:sz w:val="24"/>
          <w:szCs w:val="24"/>
        </w:rPr>
        <w:t xml:space="preserve"> con la temperatura y pH del agua, así como con el contenido de Na</w:t>
      </w:r>
      <w:r w:rsidRPr="009B27A1">
        <w:rPr>
          <w:rFonts w:ascii="Arial" w:hAnsi="Arial" w:cs="Arial"/>
          <w:sz w:val="24"/>
          <w:szCs w:val="24"/>
          <w:vertAlign w:val="superscript"/>
        </w:rPr>
        <w:t>+</w:t>
      </w:r>
      <w:r w:rsidRPr="009B27A1">
        <w:rPr>
          <w:rFonts w:ascii="Arial" w:hAnsi="Arial" w:cs="Arial"/>
          <w:sz w:val="24"/>
          <w:szCs w:val="24"/>
        </w:rPr>
        <w:t>, K</w:t>
      </w:r>
      <w:r w:rsidRPr="009B27A1">
        <w:rPr>
          <w:rFonts w:ascii="Arial" w:hAnsi="Arial" w:cs="Arial"/>
          <w:sz w:val="24"/>
          <w:szCs w:val="24"/>
          <w:vertAlign w:val="superscript"/>
        </w:rPr>
        <w:t>+</w:t>
      </w:r>
      <w:r w:rsidRPr="009B27A1">
        <w:rPr>
          <w:rFonts w:ascii="Arial" w:hAnsi="Arial" w:cs="Arial"/>
          <w:sz w:val="24"/>
          <w:szCs w:val="24"/>
        </w:rPr>
        <w:t>, CO</w:t>
      </w:r>
      <w:r w:rsidRPr="009B27A1">
        <w:rPr>
          <w:rFonts w:ascii="Arial" w:hAnsi="Arial" w:cs="Arial"/>
          <w:sz w:val="24"/>
          <w:szCs w:val="24"/>
          <w:vertAlign w:val="subscript"/>
        </w:rPr>
        <w:t>3</w:t>
      </w:r>
      <w:r w:rsidRPr="009B27A1">
        <w:rPr>
          <w:rFonts w:ascii="Arial" w:hAnsi="Arial" w:cs="Arial"/>
          <w:sz w:val="24"/>
          <w:szCs w:val="24"/>
          <w:vertAlign w:val="superscript"/>
        </w:rPr>
        <w:t>2-</w:t>
      </w:r>
      <w:r w:rsidRPr="009B27A1">
        <w:rPr>
          <w:rFonts w:ascii="Arial" w:hAnsi="Arial" w:cs="Arial"/>
          <w:sz w:val="24"/>
          <w:szCs w:val="24"/>
        </w:rPr>
        <w:t xml:space="preserve"> y HCO</w:t>
      </w:r>
      <w:r w:rsidRPr="009B27A1">
        <w:rPr>
          <w:rFonts w:ascii="Arial" w:hAnsi="Arial" w:cs="Arial"/>
          <w:sz w:val="24"/>
          <w:szCs w:val="24"/>
          <w:vertAlign w:val="subscript"/>
        </w:rPr>
        <w:t>3</w:t>
      </w:r>
      <w:r w:rsidRPr="009B27A1">
        <w:rPr>
          <w:rFonts w:ascii="Arial" w:hAnsi="Arial" w:cs="Arial"/>
          <w:sz w:val="24"/>
          <w:szCs w:val="24"/>
          <w:vertAlign w:val="superscript"/>
        </w:rPr>
        <w:t>-</w:t>
      </w:r>
      <w:r w:rsidRPr="009B27A1">
        <w:rPr>
          <w:rFonts w:ascii="Arial" w:hAnsi="Arial" w:cs="Arial"/>
          <w:sz w:val="24"/>
          <w:szCs w:val="24"/>
        </w:rPr>
        <w:t>, y con deficiencia de Ca</w:t>
      </w:r>
      <w:r w:rsidRPr="009B27A1">
        <w:rPr>
          <w:rFonts w:ascii="Arial" w:hAnsi="Arial" w:cs="Arial"/>
          <w:sz w:val="24"/>
          <w:szCs w:val="24"/>
          <w:vertAlign w:val="superscript"/>
        </w:rPr>
        <w:t>2+</w:t>
      </w:r>
      <w:r w:rsidRPr="009B27A1">
        <w:rPr>
          <w:rFonts w:ascii="Arial" w:hAnsi="Arial" w:cs="Arial"/>
          <w:sz w:val="24"/>
          <w:szCs w:val="24"/>
        </w:rPr>
        <w:t xml:space="preserve"> y Mg</w:t>
      </w:r>
      <w:r w:rsidRPr="009B27A1">
        <w:rPr>
          <w:rFonts w:ascii="Arial" w:hAnsi="Arial" w:cs="Arial"/>
          <w:sz w:val="24"/>
          <w:szCs w:val="24"/>
          <w:vertAlign w:val="superscript"/>
        </w:rPr>
        <w:t>2+</w:t>
      </w:r>
      <w:r w:rsidRPr="009B27A1">
        <w:rPr>
          <w:rFonts w:ascii="Arial" w:hAnsi="Arial" w:cs="Arial"/>
          <w:sz w:val="24"/>
          <w:szCs w:val="24"/>
        </w:rPr>
        <w:t>. Se observó una variación del contenido iónico de carácter estacional, elevando los niveles durante el estiaje; mientras que un aumento de F</w:t>
      </w:r>
      <w:r w:rsidRPr="009B27A1">
        <w:rPr>
          <w:rFonts w:ascii="Arial" w:hAnsi="Arial" w:cs="Arial"/>
          <w:sz w:val="24"/>
          <w:szCs w:val="24"/>
          <w:vertAlign w:val="superscript"/>
        </w:rPr>
        <w:t>-</w:t>
      </w:r>
      <w:r w:rsidRPr="009B27A1">
        <w:rPr>
          <w:rFonts w:ascii="Arial" w:hAnsi="Arial" w:cs="Arial"/>
          <w:sz w:val="24"/>
          <w:szCs w:val="24"/>
        </w:rPr>
        <w:t xml:space="preserve"> durante la lluvia debido a su facilidad de disociación en soluciones acuosas.</w:t>
      </w:r>
    </w:p>
    <w:p w:rsidR="00A01A6D" w:rsidRPr="003063A0" w:rsidRDefault="00A01A6D" w:rsidP="00EF7752">
      <w:pPr>
        <w:spacing w:after="0" w:line="360" w:lineRule="auto"/>
        <w:jc w:val="both"/>
        <w:rPr>
          <w:rFonts w:ascii="Arial" w:hAnsi="Arial" w:cs="Arial"/>
          <w:sz w:val="1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tblGrid>
      <w:tr w:rsidR="0088403D" w:rsidTr="00D92F0D">
        <w:tc>
          <w:tcPr>
            <w:tcW w:w="9111" w:type="dxa"/>
          </w:tcPr>
          <w:p w:rsidR="0088403D" w:rsidRDefault="0088403D" w:rsidP="00D92F0D">
            <w:pPr>
              <w:jc w:val="center"/>
              <w:rPr>
                <w:rFonts w:cs="Arial"/>
                <w:sz w:val="4"/>
                <w:szCs w:val="4"/>
              </w:rPr>
            </w:pPr>
          </w:p>
          <w:p w:rsidR="0088403D" w:rsidRPr="00777437" w:rsidRDefault="0088403D" w:rsidP="00D92F0D">
            <w:pPr>
              <w:jc w:val="center"/>
              <w:rPr>
                <w:rFonts w:cs="Arial"/>
                <w:sz w:val="4"/>
                <w:szCs w:val="4"/>
              </w:rPr>
            </w:pPr>
          </w:p>
          <w:p w:rsidR="0088403D" w:rsidRDefault="0088403D" w:rsidP="00D92F0D">
            <w:pPr>
              <w:jc w:val="center"/>
              <w:rPr>
                <w:rFonts w:cs="Arial"/>
                <w:sz w:val="4"/>
                <w:szCs w:val="24"/>
              </w:rPr>
            </w:pPr>
            <w:r>
              <w:rPr>
                <w:noProof/>
                <w:lang w:eastAsia="es-ES"/>
              </w:rPr>
              <w:drawing>
                <wp:inline distT="0" distB="0" distL="0" distR="0" wp14:anchorId="1970FDB6" wp14:editId="1EC1F0FB">
                  <wp:extent cx="4762094" cy="28800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1.png"/>
                          <pic:cNvPicPr/>
                        </pic:nvPicPr>
                        <pic:blipFill rotWithShape="1">
                          <a:blip r:embed="rId9" cstate="print">
                            <a:extLst>
                              <a:ext uri="{28A0092B-C50C-407E-A947-70E740481C1C}">
                                <a14:useLocalDpi xmlns:a14="http://schemas.microsoft.com/office/drawing/2010/main" val="0"/>
                              </a:ext>
                            </a:extLst>
                          </a:blip>
                          <a:srcRect l="1036" t="9023" r="2356" b="8330"/>
                          <a:stretch/>
                        </pic:blipFill>
                        <pic:spPr bwMode="auto">
                          <a:xfrm>
                            <a:off x="0" y="0"/>
                            <a:ext cx="4762094" cy="2880000"/>
                          </a:xfrm>
                          <a:prstGeom prst="rect">
                            <a:avLst/>
                          </a:prstGeom>
                          <a:ln>
                            <a:noFill/>
                          </a:ln>
                          <a:extLst>
                            <a:ext uri="{53640926-AAD7-44D8-BBD7-CCE9431645EC}">
                              <a14:shadowObscured xmlns:a14="http://schemas.microsoft.com/office/drawing/2010/main"/>
                            </a:ext>
                          </a:extLst>
                        </pic:spPr>
                      </pic:pic>
                    </a:graphicData>
                  </a:graphic>
                </wp:inline>
              </w:drawing>
            </w:r>
          </w:p>
          <w:p w:rsidR="0088403D" w:rsidRPr="00EF015D" w:rsidRDefault="0088403D" w:rsidP="00D92F0D">
            <w:pPr>
              <w:jc w:val="center"/>
              <w:rPr>
                <w:rFonts w:cs="Arial"/>
                <w:sz w:val="4"/>
                <w:szCs w:val="24"/>
              </w:rPr>
            </w:pPr>
          </w:p>
        </w:tc>
      </w:tr>
      <w:tr w:rsidR="0088403D" w:rsidRPr="003150F8" w:rsidTr="00D92F0D">
        <w:tc>
          <w:tcPr>
            <w:tcW w:w="9111" w:type="dxa"/>
          </w:tcPr>
          <w:p w:rsidR="0088403D" w:rsidRPr="003150F8" w:rsidRDefault="0088403D" w:rsidP="003150F8">
            <w:pPr>
              <w:jc w:val="center"/>
              <w:rPr>
                <w:rFonts w:ascii="Arial" w:hAnsi="Arial" w:cs="Arial"/>
                <w:sz w:val="12"/>
              </w:rPr>
            </w:pPr>
            <w:r w:rsidRPr="003150F8">
              <w:rPr>
                <w:rFonts w:ascii="Arial" w:hAnsi="Arial" w:cs="Arial"/>
                <w:b/>
              </w:rPr>
              <w:t xml:space="preserve">Figura </w:t>
            </w:r>
            <w:r w:rsidRPr="003150F8">
              <w:rPr>
                <w:rFonts w:ascii="Arial" w:hAnsi="Arial" w:cs="Arial"/>
                <w:b/>
              </w:rPr>
              <w:t>2</w:t>
            </w:r>
            <w:r w:rsidRPr="003150F8">
              <w:rPr>
                <w:rFonts w:ascii="Arial" w:hAnsi="Arial" w:cs="Arial"/>
              </w:rPr>
              <w:t xml:space="preserve"> </w:t>
            </w:r>
            <w:r w:rsidR="003150F8" w:rsidRPr="003150F8">
              <w:rPr>
                <w:rFonts w:ascii="Arial" w:eastAsiaTheme="majorEastAsia" w:hAnsi="Arial" w:cs="Arial"/>
                <w:color w:val="000000" w:themeColor="text1"/>
                <w:kern w:val="28"/>
              </w:rPr>
              <w:t>Distribución de iones fluoruro durante el periodo de lluvia</w:t>
            </w:r>
          </w:p>
        </w:tc>
      </w:tr>
    </w:tbl>
    <w:p w:rsidR="0088403D" w:rsidRDefault="0088403D" w:rsidP="00EF7752">
      <w:pPr>
        <w:spacing w:after="0" w:line="36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tblGrid>
      <w:tr w:rsidR="0088403D" w:rsidTr="00D92F0D">
        <w:tc>
          <w:tcPr>
            <w:tcW w:w="9111" w:type="dxa"/>
          </w:tcPr>
          <w:p w:rsidR="0088403D" w:rsidRDefault="0088403D" w:rsidP="00D92F0D">
            <w:pPr>
              <w:jc w:val="center"/>
              <w:rPr>
                <w:rFonts w:cs="Arial"/>
                <w:sz w:val="4"/>
                <w:szCs w:val="4"/>
              </w:rPr>
            </w:pPr>
          </w:p>
          <w:p w:rsidR="0088403D" w:rsidRPr="00777437" w:rsidRDefault="0088403D" w:rsidP="00D92F0D">
            <w:pPr>
              <w:jc w:val="center"/>
              <w:rPr>
                <w:rFonts w:cs="Arial"/>
                <w:sz w:val="4"/>
                <w:szCs w:val="4"/>
              </w:rPr>
            </w:pPr>
          </w:p>
          <w:p w:rsidR="0088403D" w:rsidRDefault="0088403D" w:rsidP="00D92F0D">
            <w:pPr>
              <w:jc w:val="center"/>
              <w:rPr>
                <w:rFonts w:cs="Arial"/>
                <w:sz w:val="4"/>
                <w:szCs w:val="24"/>
              </w:rPr>
            </w:pPr>
            <w:r>
              <w:rPr>
                <w:noProof/>
                <w:lang w:eastAsia="es-ES"/>
              </w:rPr>
              <w:drawing>
                <wp:inline distT="0" distB="0" distL="0" distR="0" wp14:anchorId="1716D555" wp14:editId="6202E822">
                  <wp:extent cx="4770254" cy="288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2.png"/>
                          <pic:cNvPicPr/>
                        </pic:nvPicPr>
                        <pic:blipFill rotWithShape="1">
                          <a:blip r:embed="rId10" cstate="print">
                            <a:extLst>
                              <a:ext uri="{28A0092B-C50C-407E-A947-70E740481C1C}">
                                <a14:useLocalDpi xmlns:a14="http://schemas.microsoft.com/office/drawing/2010/main" val="0"/>
                              </a:ext>
                            </a:extLst>
                          </a:blip>
                          <a:srcRect l="822" t="8607" r="2478" b="8809"/>
                          <a:stretch/>
                        </pic:blipFill>
                        <pic:spPr bwMode="auto">
                          <a:xfrm>
                            <a:off x="0" y="0"/>
                            <a:ext cx="4770254" cy="2880000"/>
                          </a:xfrm>
                          <a:prstGeom prst="rect">
                            <a:avLst/>
                          </a:prstGeom>
                          <a:ln>
                            <a:noFill/>
                          </a:ln>
                          <a:extLst>
                            <a:ext uri="{53640926-AAD7-44D8-BBD7-CCE9431645EC}">
                              <a14:shadowObscured xmlns:a14="http://schemas.microsoft.com/office/drawing/2010/main"/>
                            </a:ext>
                          </a:extLst>
                        </pic:spPr>
                      </pic:pic>
                    </a:graphicData>
                  </a:graphic>
                </wp:inline>
              </w:drawing>
            </w:r>
          </w:p>
          <w:p w:rsidR="0088403D" w:rsidRPr="00EF015D" w:rsidRDefault="0088403D" w:rsidP="00D92F0D">
            <w:pPr>
              <w:jc w:val="center"/>
              <w:rPr>
                <w:rFonts w:cs="Arial"/>
                <w:sz w:val="4"/>
                <w:szCs w:val="24"/>
              </w:rPr>
            </w:pPr>
          </w:p>
        </w:tc>
      </w:tr>
      <w:tr w:rsidR="0088403D" w:rsidTr="00D92F0D">
        <w:tc>
          <w:tcPr>
            <w:tcW w:w="9111" w:type="dxa"/>
          </w:tcPr>
          <w:p w:rsidR="0088403D" w:rsidRPr="003150F8" w:rsidRDefault="0088403D" w:rsidP="003150F8">
            <w:pPr>
              <w:pStyle w:val="Ttulo"/>
              <w:jc w:val="center"/>
            </w:pPr>
            <w:r w:rsidRPr="00037CED">
              <w:rPr>
                <w:b/>
                <w:szCs w:val="22"/>
              </w:rPr>
              <w:t xml:space="preserve">Figura </w:t>
            </w:r>
            <w:r w:rsidR="003150F8">
              <w:rPr>
                <w:b/>
                <w:szCs w:val="22"/>
              </w:rPr>
              <w:t>3</w:t>
            </w:r>
            <w:r w:rsidRPr="00037CED">
              <w:rPr>
                <w:szCs w:val="22"/>
              </w:rPr>
              <w:t xml:space="preserve"> </w:t>
            </w:r>
            <w:r w:rsidR="003150F8" w:rsidRPr="00547EFE">
              <w:t>Distribución de iones fluor</w:t>
            </w:r>
            <w:r w:rsidR="003150F8">
              <w:t>uro durante el periodo de estiaje</w:t>
            </w:r>
          </w:p>
        </w:tc>
      </w:tr>
    </w:tbl>
    <w:p w:rsidR="003150F8" w:rsidRDefault="003150F8" w:rsidP="009B27A1">
      <w:pPr>
        <w:spacing w:after="0" w:line="360" w:lineRule="auto"/>
        <w:jc w:val="both"/>
        <w:rPr>
          <w:rFonts w:ascii="Arial" w:hAnsi="Arial" w:cs="Arial"/>
          <w:b/>
          <w:sz w:val="24"/>
          <w:szCs w:val="24"/>
        </w:rPr>
      </w:pPr>
    </w:p>
    <w:p w:rsidR="009E77B0" w:rsidRDefault="009E77B0" w:rsidP="009B27A1">
      <w:pPr>
        <w:spacing w:after="0" w:line="360" w:lineRule="auto"/>
        <w:jc w:val="both"/>
        <w:rPr>
          <w:rFonts w:ascii="Arial" w:hAnsi="Arial" w:cs="Arial"/>
          <w:b/>
          <w:sz w:val="24"/>
          <w:szCs w:val="24"/>
        </w:rPr>
      </w:pPr>
    </w:p>
    <w:p w:rsidR="009B27A1" w:rsidRPr="009B27A1" w:rsidRDefault="009B27A1" w:rsidP="009B27A1">
      <w:pPr>
        <w:spacing w:after="0" w:line="360" w:lineRule="auto"/>
        <w:jc w:val="both"/>
        <w:rPr>
          <w:rFonts w:ascii="Arial" w:hAnsi="Arial" w:cs="Arial"/>
          <w:b/>
          <w:sz w:val="24"/>
          <w:szCs w:val="24"/>
        </w:rPr>
      </w:pPr>
      <w:r>
        <w:rPr>
          <w:rFonts w:ascii="Arial" w:hAnsi="Arial" w:cs="Arial"/>
          <w:b/>
          <w:sz w:val="24"/>
          <w:szCs w:val="24"/>
        </w:rPr>
        <w:t>DISCUSIÓN</w:t>
      </w:r>
    </w:p>
    <w:p w:rsidR="00C51912" w:rsidRDefault="003063A0" w:rsidP="00D4094B">
      <w:pPr>
        <w:spacing w:after="0" w:line="360" w:lineRule="auto"/>
        <w:jc w:val="both"/>
        <w:rPr>
          <w:rFonts w:ascii="Arial" w:hAnsi="Arial" w:cs="Arial"/>
          <w:sz w:val="24"/>
          <w:szCs w:val="24"/>
        </w:rPr>
      </w:pPr>
      <w:r w:rsidRPr="003063A0">
        <w:rPr>
          <w:rFonts w:ascii="Arial" w:hAnsi="Arial" w:cs="Arial"/>
          <w:sz w:val="24"/>
          <w:szCs w:val="24"/>
        </w:rPr>
        <w:t>En general, las concentraciones de F</w:t>
      </w:r>
      <w:r w:rsidRPr="003063A0">
        <w:rPr>
          <w:rFonts w:ascii="Arial" w:hAnsi="Arial" w:cs="Arial"/>
          <w:sz w:val="24"/>
          <w:szCs w:val="24"/>
          <w:vertAlign w:val="superscript"/>
        </w:rPr>
        <w:t>-</w:t>
      </w:r>
      <w:r w:rsidRPr="003063A0">
        <w:rPr>
          <w:rFonts w:ascii="Arial" w:hAnsi="Arial" w:cs="Arial"/>
          <w:sz w:val="24"/>
          <w:szCs w:val="24"/>
        </w:rPr>
        <w:t xml:space="preserve"> en agua subterránea de seis subcuencas del municipio de La Paz, B</w:t>
      </w:r>
      <w:r>
        <w:rPr>
          <w:rFonts w:ascii="Arial" w:hAnsi="Arial" w:cs="Arial"/>
          <w:sz w:val="24"/>
          <w:szCs w:val="24"/>
        </w:rPr>
        <w:t>aja California Sur</w:t>
      </w:r>
      <w:r w:rsidRPr="003063A0">
        <w:rPr>
          <w:rFonts w:ascii="Arial" w:hAnsi="Arial" w:cs="Arial"/>
          <w:sz w:val="24"/>
          <w:szCs w:val="24"/>
        </w:rPr>
        <w:t xml:space="preserve">, tanto en la temporada de lluvia como de estiaje, mostraron concentraciones inferiores a 0.7 mg/L, distribuyéndose en el centro del </w:t>
      </w:r>
      <w:r w:rsidRPr="003063A0">
        <w:rPr>
          <w:rFonts w:ascii="Arial" w:hAnsi="Arial" w:cs="Arial"/>
          <w:sz w:val="24"/>
          <w:szCs w:val="24"/>
        </w:rPr>
        <w:lastRenderedPageBreak/>
        <w:t xml:space="preserve">municipio y en la zona urbana de la Ciudad de La Paz. Sin embargo, pozos ubicados en las subcuencas Alfredo V. Bonfil y Los Planes, presentaron niveles entre 1.0 y 1.6 mg/L, excediendo el valor propuesto por WHO (2008) para agua de uso y consumo humano, y lo establecido por la NOM-127-SSA1-1994 (1.5 mg/L). </w:t>
      </w:r>
      <w:proofErr w:type="spellStart"/>
      <w:r w:rsidRPr="003063A0">
        <w:rPr>
          <w:rFonts w:ascii="Arial" w:hAnsi="Arial" w:cs="Arial"/>
          <w:sz w:val="24"/>
          <w:szCs w:val="24"/>
        </w:rPr>
        <w:t>McLauhglin</w:t>
      </w:r>
      <w:proofErr w:type="spellEnd"/>
      <w:r w:rsidRPr="003063A0">
        <w:rPr>
          <w:rFonts w:ascii="Arial" w:hAnsi="Arial" w:cs="Arial"/>
          <w:sz w:val="24"/>
          <w:szCs w:val="24"/>
        </w:rPr>
        <w:t xml:space="preserve"> </w:t>
      </w:r>
      <w:r w:rsidRPr="003063A0">
        <w:rPr>
          <w:rFonts w:ascii="Arial" w:hAnsi="Arial" w:cs="Arial"/>
          <w:iCs/>
          <w:sz w:val="24"/>
          <w:szCs w:val="24"/>
        </w:rPr>
        <w:t>et al</w:t>
      </w:r>
      <w:r w:rsidRPr="003063A0">
        <w:rPr>
          <w:rFonts w:ascii="Arial" w:hAnsi="Arial" w:cs="Arial"/>
          <w:i/>
          <w:iCs/>
          <w:sz w:val="24"/>
          <w:szCs w:val="24"/>
        </w:rPr>
        <w:t xml:space="preserve">. </w:t>
      </w:r>
      <w:r w:rsidRPr="003063A0">
        <w:rPr>
          <w:rFonts w:ascii="Arial" w:hAnsi="Arial" w:cs="Arial"/>
          <w:sz w:val="24"/>
          <w:szCs w:val="24"/>
        </w:rPr>
        <w:t>(1997) en Zapata y Roy (2007), advirtiendo que la ingestión de pastos, suelo o material fertilizante</w:t>
      </w:r>
      <w:r w:rsidR="00494860">
        <w:rPr>
          <w:rFonts w:ascii="Arial" w:hAnsi="Arial" w:cs="Arial"/>
          <w:sz w:val="24"/>
          <w:szCs w:val="24"/>
        </w:rPr>
        <w:t xml:space="preserve"> de parcelas </w:t>
      </w:r>
      <w:r w:rsidR="00494860" w:rsidRPr="003063A0">
        <w:rPr>
          <w:rFonts w:ascii="Arial" w:hAnsi="Arial" w:cs="Arial"/>
          <w:sz w:val="24"/>
          <w:szCs w:val="24"/>
        </w:rPr>
        <w:t xml:space="preserve">tratadas con rocas fosfóricas de Carolina del Norte (3.5 % F), </w:t>
      </w:r>
      <w:r w:rsidR="00494860">
        <w:rPr>
          <w:rFonts w:ascii="Arial" w:hAnsi="Arial" w:cs="Arial"/>
          <w:sz w:val="24"/>
          <w:szCs w:val="24"/>
        </w:rPr>
        <w:t>podía</w:t>
      </w:r>
      <w:r w:rsidRPr="003063A0">
        <w:rPr>
          <w:rFonts w:ascii="Arial" w:hAnsi="Arial" w:cs="Arial"/>
          <w:sz w:val="24"/>
          <w:szCs w:val="24"/>
        </w:rPr>
        <w:t xml:space="preserve"> causar problemas de fluorosis en los animales de pastoreo. Debido a la presencia de yacimientos fosforita en la zona (CRM,1999), el mineral puede considerarse fuente de enriquecimiento de F</w:t>
      </w:r>
      <w:r w:rsidRPr="003063A0">
        <w:rPr>
          <w:rFonts w:ascii="Arial" w:hAnsi="Arial" w:cs="Arial"/>
          <w:sz w:val="24"/>
          <w:szCs w:val="24"/>
          <w:vertAlign w:val="superscript"/>
        </w:rPr>
        <w:t>-</w:t>
      </w:r>
      <w:r w:rsidR="00C51912">
        <w:rPr>
          <w:rFonts w:ascii="Arial" w:hAnsi="Arial" w:cs="Arial"/>
          <w:sz w:val="24"/>
          <w:szCs w:val="24"/>
        </w:rPr>
        <w:t xml:space="preserve"> en al agua. Además, en las subcuencas La Paz y El Coyote se reportó mayor variación de niveles de F</w:t>
      </w:r>
      <w:r w:rsidR="00C51912" w:rsidRPr="00C51912">
        <w:rPr>
          <w:rFonts w:ascii="Arial" w:hAnsi="Arial" w:cs="Arial"/>
          <w:sz w:val="24"/>
          <w:szCs w:val="24"/>
          <w:vertAlign w:val="superscript"/>
        </w:rPr>
        <w:t>-</w:t>
      </w:r>
      <w:r w:rsidR="00C51912">
        <w:rPr>
          <w:rFonts w:ascii="Arial" w:hAnsi="Arial" w:cs="Arial"/>
          <w:sz w:val="24"/>
          <w:szCs w:val="24"/>
        </w:rPr>
        <w:t xml:space="preserve">, cuya asociación se atribuye a efectos de la mancha urbana o la influencia de dos centrales </w:t>
      </w:r>
      <w:r w:rsidR="00C51912" w:rsidRPr="00D4094B">
        <w:rPr>
          <w:rFonts w:ascii="Arial" w:hAnsi="Arial" w:cs="Arial"/>
          <w:sz w:val="24"/>
          <w:szCs w:val="24"/>
        </w:rPr>
        <w:t>termoeléctricas en la zona costera sureste de la Ciudad de La Paz, generando hum</w:t>
      </w:r>
      <w:r w:rsidR="00C51912">
        <w:rPr>
          <w:rFonts w:ascii="Arial" w:hAnsi="Arial" w:cs="Arial"/>
          <w:sz w:val="24"/>
          <w:szCs w:val="24"/>
        </w:rPr>
        <w:t xml:space="preserve">os y productos de la combustión </w:t>
      </w:r>
      <w:r w:rsidR="00C51912" w:rsidRPr="00D4094B">
        <w:rPr>
          <w:rFonts w:ascii="Arial" w:hAnsi="Arial" w:cs="Arial"/>
          <w:sz w:val="24"/>
          <w:szCs w:val="24"/>
        </w:rPr>
        <w:t xml:space="preserve">(Pérez-Ortiz, 1997). </w:t>
      </w:r>
      <w:proofErr w:type="spellStart"/>
      <w:r w:rsidR="00C51912" w:rsidRPr="00D4094B">
        <w:rPr>
          <w:rFonts w:ascii="Arial" w:hAnsi="Arial" w:cs="Arial"/>
          <w:sz w:val="24"/>
          <w:szCs w:val="24"/>
        </w:rPr>
        <w:t>Bullock</w:t>
      </w:r>
      <w:proofErr w:type="spellEnd"/>
      <w:r w:rsidR="00C51912" w:rsidRPr="00D4094B">
        <w:rPr>
          <w:rFonts w:ascii="Arial" w:hAnsi="Arial" w:cs="Arial"/>
          <w:sz w:val="24"/>
          <w:szCs w:val="24"/>
        </w:rPr>
        <w:t xml:space="preserve"> (2011) asegura que el F</w:t>
      </w:r>
      <w:r w:rsidR="00C51912" w:rsidRPr="00D4094B">
        <w:rPr>
          <w:rFonts w:ascii="Arial" w:hAnsi="Arial" w:cs="Arial"/>
          <w:sz w:val="24"/>
          <w:szCs w:val="24"/>
          <w:vertAlign w:val="superscript"/>
        </w:rPr>
        <w:t>-</w:t>
      </w:r>
      <w:r w:rsidR="00C51912" w:rsidRPr="00D4094B">
        <w:rPr>
          <w:rFonts w:ascii="Arial" w:hAnsi="Arial" w:cs="Arial"/>
          <w:sz w:val="24"/>
          <w:szCs w:val="24"/>
        </w:rPr>
        <w:t xml:space="preserve"> puede ser liberado a la atmósfera a partir de la quema de carbón y coque en calderas de centrales de energía dado que, cuando el F reacciona con el vapor de agua, s</w:t>
      </w:r>
      <w:r w:rsidR="00C51912">
        <w:rPr>
          <w:rFonts w:ascii="Arial" w:hAnsi="Arial" w:cs="Arial"/>
          <w:sz w:val="24"/>
          <w:szCs w:val="24"/>
        </w:rPr>
        <w:t>e forma ácido fluorhídrico (HF).</w:t>
      </w:r>
    </w:p>
    <w:p w:rsidR="00D4094B" w:rsidRPr="00D4094B" w:rsidRDefault="00D4094B" w:rsidP="00D4094B">
      <w:pPr>
        <w:spacing w:after="0" w:line="360" w:lineRule="auto"/>
        <w:jc w:val="both"/>
        <w:rPr>
          <w:rFonts w:ascii="Arial" w:hAnsi="Arial" w:cs="Arial"/>
          <w:sz w:val="24"/>
          <w:szCs w:val="24"/>
        </w:rPr>
      </w:pPr>
      <w:r w:rsidRPr="00D4094B">
        <w:rPr>
          <w:rFonts w:ascii="Arial" w:hAnsi="Arial" w:cs="Arial"/>
          <w:sz w:val="24"/>
          <w:szCs w:val="24"/>
        </w:rPr>
        <w:t>Según la clasificación de Piper, en los sitos de estudio se distinguen tres tipos de agua dominantes: clorurada sódica, clorurada cálcica y bicarbonatada sódica, coincidiendo con los resultados reportados por INEGI en 1996. La presencia de agua del tipo bicarbonatada puede ser producto de la interacción del agua con rocas ígneas ácidas, como lo reportado por Ortega-Guerrero (2009). Considerando el comportamiento de las aguas en los sitios de estudio, según lo reportado por Pérez-Moreno et al</w:t>
      </w:r>
      <w:r w:rsidRPr="00D4094B">
        <w:rPr>
          <w:rFonts w:ascii="Arial" w:hAnsi="Arial" w:cs="Arial"/>
          <w:i/>
          <w:sz w:val="24"/>
          <w:szCs w:val="24"/>
        </w:rPr>
        <w:t>.</w:t>
      </w:r>
      <w:r w:rsidR="00735F25">
        <w:rPr>
          <w:rFonts w:ascii="Arial" w:hAnsi="Arial" w:cs="Arial"/>
          <w:sz w:val="24"/>
          <w:szCs w:val="24"/>
        </w:rPr>
        <w:t xml:space="preserve"> (2003), Ortega-Guerrero (2009</w:t>
      </w:r>
      <w:r w:rsidRPr="00D4094B">
        <w:rPr>
          <w:rFonts w:ascii="Arial" w:hAnsi="Arial" w:cs="Arial"/>
          <w:sz w:val="24"/>
          <w:szCs w:val="24"/>
        </w:rPr>
        <w:t xml:space="preserve">) y </w:t>
      </w:r>
      <w:proofErr w:type="spellStart"/>
      <w:r w:rsidRPr="00D4094B">
        <w:rPr>
          <w:rFonts w:ascii="Arial" w:hAnsi="Arial" w:cs="Arial"/>
          <w:sz w:val="24"/>
          <w:szCs w:val="24"/>
        </w:rPr>
        <w:t>Huízar</w:t>
      </w:r>
      <w:proofErr w:type="spellEnd"/>
      <w:r w:rsidRPr="00D4094B">
        <w:rPr>
          <w:rFonts w:ascii="Arial" w:hAnsi="Arial" w:cs="Arial"/>
          <w:sz w:val="24"/>
          <w:szCs w:val="24"/>
        </w:rPr>
        <w:t>-Álvarez et al</w:t>
      </w:r>
      <w:r w:rsidRPr="00D4094B">
        <w:rPr>
          <w:rFonts w:ascii="Arial" w:hAnsi="Arial" w:cs="Arial"/>
          <w:i/>
          <w:sz w:val="24"/>
          <w:szCs w:val="24"/>
        </w:rPr>
        <w:t>.</w:t>
      </w:r>
      <w:r w:rsidRPr="00D4094B">
        <w:rPr>
          <w:rFonts w:ascii="Arial" w:hAnsi="Arial" w:cs="Arial"/>
          <w:sz w:val="24"/>
          <w:szCs w:val="24"/>
        </w:rPr>
        <w:t xml:space="preserve"> (2016), existe una alta tendencia de desarrollar elevados contenidos de F</w:t>
      </w:r>
      <w:r w:rsidRPr="00D4094B">
        <w:rPr>
          <w:rFonts w:ascii="Arial" w:hAnsi="Arial" w:cs="Arial"/>
          <w:sz w:val="24"/>
          <w:szCs w:val="24"/>
          <w:vertAlign w:val="superscript"/>
        </w:rPr>
        <w:t>-</w:t>
      </w:r>
      <w:r w:rsidRPr="00D4094B">
        <w:rPr>
          <w:rFonts w:ascii="Arial" w:hAnsi="Arial" w:cs="Arial"/>
          <w:sz w:val="24"/>
          <w:szCs w:val="24"/>
        </w:rPr>
        <w:t xml:space="preserve">. </w:t>
      </w:r>
      <w:r w:rsidR="00A51BBD">
        <w:rPr>
          <w:rFonts w:ascii="Arial" w:hAnsi="Arial" w:cs="Arial"/>
          <w:sz w:val="24"/>
          <w:szCs w:val="24"/>
        </w:rPr>
        <w:t xml:space="preserve">Además, a partir del análisis de correlación de </w:t>
      </w:r>
      <w:r w:rsidRPr="00D4094B">
        <w:rPr>
          <w:rFonts w:ascii="Arial" w:hAnsi="Arial" w:cs="Arial"/>
          <w:sz w:val="24"/>
          <w:szCs w:val="24"/>
        </w:rPr>
        <w:t>parámetros fisicoquímicos y de iones mayores en el contenido de F</w:t>
      </w:r>
      <w:r w:rsidRPr="00D4094B">
        <w:rPr>
          <w:rFonts w:ascii="Arial" w:hAnsi="Arial" w:cs="Arial"/>
          <w:sz w:val="24"/>
          <w:szCs w:val="24"/>
          <w:vertAlign w:val="superscript"/>
        </w:rPr>
        <w:t>-</w:t>
      </w:r>
      <w:r w:rsidRPr="00D4094B">
        <w:rPr>
          <w:rFonts w:ascii="Arial" w:hAnsi="Arial" w:cs="Arial"/>
          <w:sz w:val="24"/>
          <w:szCs w:val="24"/>
        </w:rPr>
        <w:t xml:space="preserve"> encontrado en los sitios de estudio, se presentan correlaciones positivas con la temperatura, el pH y el contenido de K</w:t>
      </w:r>
      <w:r w:rsidRPr="00D4094B">
        <w:rPr>
          <w:rFonts w:ascii="Arial" w:hAnsi="Arial" w:cs="Arial"/>
          <w:sz w:val="24"/>
          <w:szCs w:val="24"/>
          <w:vertAlign w:val="superscript"/>
        </w:rPr>
        <w:t>+</w:t>
      </w:r>
      <w:r w:rsidRPr="00D4094B">
        <w:rPr>
          <w:rFonts w:ascii="Arial" w:hAnsi="Arial" w:cs="Arial"/>
          <w:sz w:val="24"/>
          <w:szCs w:val="24"/>
        </w:rPr>
        <w:t>, CO</w:t>
      </w:r>
      <w:r w:rsidRPr="00D4094B">
        <w:rPr>
          <w:rFonts w:ascii="Arial" w:hAnsi="Arial" w:cs="Arial"/>
          <w:sz w:val="24"/>
          <w:szCs w:val="24"/>
          <w:vertAlign w:val="subscript"/>
        </w:rPr>
        <w:t>3</w:t>
      </w:r>
      <w:r w:rsidRPr="00D4094B">
        <w:rPr>
          <w:rFonts w:ascii="Arial" w:hAnsi="Arial" w:cs="Arial"/>
          <w:sz w:val="24"/>
          <w:szCs w:val="24"/>
          <w:vertAlign w:val="superscript"/>
        </w:rPr>
        <w:t>2-</w:t>
      </w:r>
      <w:r w:rsidRPr="00D4094B">
        <w:rPr>
          <w:rFonts w:ascii="Arial" w:hAnsi="Arial" w:cs="Arial"/>
          <w:sz w:val="24"/>
          <w:szCs w:val="24"/>
        </w:rPr>
        <w:t xml:space="preserve"> y HCO</w:t>
      </w:r>
      <w:r w:rsidRPr="00D4094B">
        <w:rPr>
          <w:rFonts w:ascii="Arial" w:hAnsi="Arial" w:cs="Arial"/>
          <w:sz w:val="24"/>
          <w:szCs w:val="24"/>
          <w:vertAlign w:val="subscript"/>
        </w:rPr>
        <w:t>3</w:t>
      </w:r>
      <w:r w:rsidRPr="00D4094B">
        <w:rPr>
          <w:rFonts w:ascii="Arial" w:hAnsi="Arial" w:cs="Arial"/>
          <w:sz w:val="24"/>
          <w:szCs w:val="24"/>
          <w:vertAlign w:val="superscript"/>
        </w:rPr>
        <w:t>-</w:t>
      </w:r>
      <w:r w:rsidRPr="00D4094B">
        <w:rPr>
          <w:rFonts w:ascii="Arial" w:hAnsi="Arial" w:cs="Arial"/>
          <w:sz w:val="24"/>
          <w:szCs w:val="24"/>
        </w:rPr>
        <w:t>, y correlaciones inversas con el contenido de Ca</w:t>
      </w:r>
      <w:r w:rsidRPr="00D4094B">
        <w:rPr>
          <w:rFonts w:ascii="Arial" w:hAnsi="Arial" w:cs="Arial"/>
          <w:sz w:val="24"/>
          <w:szCs w:val="24"/>
          <w:vertAlign w:val="superscript"/>
        </w:rPr>
        <w:t>2+</w:t>
      </w:r>
      <w:r w:rsidRPr="00D4094B">
        <w:rPr>
          <w:rFonts w:ascii="Arial" w:hAnsi="Arial" w:cs="Arial"/>
          <w:sz w:val="24"/>
          <w:szCs w:val="24"/>
        </w:rPr>
        <w:t xml:space="preserve"> y Mg</w:t>
      </w:r>
      <w:r w:rsidRPr="00D4094B">
        <w:rPr>
          <w:rFonts w:ascii="Arial" w:hAnsi="Arial" w:cs="Arial"/>
          <w:sz w:val="24"/>
          <w:szCs w:val="24"/>
          <w:vertAlign w:val="superscript"/>
        </w:rPr>
        <w:t>2+</w:t>
      </w:r>
      <w:r w:rsidRPr="00D4094B">
        <w:rPr>
          <w:rFonts w:ascii="Arial" w:hAnsi="Arial" w:cs="Arial"/>
          <w:sz w:val="24"/>
          <w:szCs w:val="24"/>
        </w:rPr>
        <w:t xml:space="preserve">. </w:t>
      </w:r>
      <w:proofErr w:type="spellStart"/>
      <w:r w:rsidRPr="00D4094B">
        <w:rPr>
          <w:rFonts w:ascii="Arial" w:hAnsi="Arial" w:cs="Arial"/>
          <w:sz w:val="24"/>
          <w:szCs w:val="24"/>
        </w:rPr>
        <w:t>Huízar</w:t>
      </w:r>
      <w:proofErr w:type="spellEnd"/>
      <w:r w:rsidRPr="00D4094B">
        <w:rPr>
          <w:rFonts w:ascii="Arial" w:hAnsi="Arial" w:cs="Arial"/>
          <w:sz w:val="24"/>
          <w:szCs w:val="24"/>
        </w:rPr>
        <w:t>-Álvarez et al</w:t>
      </w:r>
      <w:r w:rsidRPr="00D4094B">
        <w:rPr>
          <w:rFonts w:ascii="Arial" w:hAnsi="Arial" w:cs="Arial"/>
          <w:i/>
          <w:sz w:val="24"/>
          <w:szCs w:val="24"/>
        </w:rPr>
        <w:t>.</w:t>
      </w:r>
      <w:r w:rsidRPr="00D4094B">
        <w:rPr>
          <w:rFonts w:ascii="Arial" w:hAnsi="Arial" w:cs="Arial"/>
          <w:sz w:val="24"/>
          <w:szCs w:val="24"/>
        </w:rPr>
        <w:t xml:space="preserve"> (2016) reportaron que el contenido de F</w:t>
      </w:r>
      <w:r w:rsidRPr="00D4094B">
        <w:rPr>
          <w:rFonts w:ascii="Arial" w:hAnsi="Arial" w:cs="Arial"/>
          <w:sz w:val="24"/>
          <w:szCs w:val="24"/>
          <w:vertAlign w:val="superscript"/>
        </w:rPr>
        <w:t>-</w:t>
      </w:r>
      <w:r w:rsidRPr="00D4094B">
        <w:rPr>
          <w:rFonts w:ascii="Arial" w:hAnsi="Arial" w:cs="Arial"/>
          <w:sz w:val="24"/>
          <w:szCs w:val="24"/>
        </w:rPr>
        <w:t xml:space="preserve">  en el agua subterránea es mayor cuando en ésta la cantidad de Ca</w:t>
      </w:r>
      <w:r w:rsidRPr="00D4094B">
        <w:rPr>
          <w:rFonts w:ascii="Arial" w:hAnsi="Arial" w:cs="Arial"/>
          <w:sz w:val="24"/>
          <w:szCs w:val="24"/>
          <w:vertAlign w:val="superscript"/>
        </w:rPr>
        <w:t>2+</w:t>
      </w:r>
      <w:r w:rsidRPr="00D4094B">
        <w:rPr>
          <w:rFonts w:ascii="Arial" w:hAnsi="Arial" w:cs="Arial"/>
          <w:sz w:val="24"/>
          <w:szCs w:val="24"/>
        </w:rPr>
        <w:t xml:space="preserve"> es menor, y viceversa, dado que estos iones se unen para formar CaF</w:t>
      </w:r>
      <w:r w:rsidRPr="00D4094B">
        <w:rPr>
          <w:rFonts w:ascii="Arial" w:hAnsi="Arial" w:cs="Arial"/>
          <w:sz w:val="24"/>
          <w:szCs w:val="24"/>
          <w:vertAlign w:val="subscript"/>
        </w:rPr>
        <w:t>2</w:t>
      </w:r>
      <w:r w:rsidRPr="00D4094B">
        <w:rPr>
          <w:rFonts w:ascii="Arial" w:hAnsi="Arial" w:cs="Arial"/>
          <w:sz w:val="24"/>
          <w:szCs w:val="24"/>
        </w:rPr>
        <w:t>, lo cual precipita. En general, las aguas subterráneas de los pozos de El Carrizal y Todos Santos presentan agua relativamente dura, posible decremento de las concentraciones de F</w:t>
      </w:r>
      <w:r w:rsidRPr="00D4094B">
        <w:rPr>
          <w:rFonts w:ascii="Arial" w:hAnsi="Arial" w:cs="Arial"/>
          <w:sz w:val="24"/>
          <w:szCs w:val="24"/>
          <w:vertAlign w:val="superscript"/>
        </w:rPr>
        <w:t>-</w:t>
      </w:r>
      <w:r w:rsidRPr="00D4094B">
        <w:rPr>
          <w:rFonts w:ascii="Arial" w:hAnsi="Arial" w:cs="Arial"/>
          <w:sz w:val="24"/>
          <w:szCs w:val="24"/>
        </w:rPr>
        <w:t xml:space="preserve"> en las zonas. </w:t>
      </w:r>
      <w:r w:rsidR="00A51BBD">
        <w:rPr>
          <w:rFonts w:ascii="Arial" w:hAnsi="Arial" w:cs="Arial"/>
          <w:sz w:val="24"/>
          <w:szCs w:val="24"/>
        </w:rPr>
        <w:t xml:space="preserve">En </w:t>
      </w:r>
      <w:r w:rsidRPr="00D4094B">
        <w:rPr>
          <w:rFonts w:ascii="Arial" w:hAnsi="Arial" w:cs="Arial"/>
          <w:sz w:val="24"/>
          <w:szCs w:val="24"/>
        </w:rPr>
        <w:t xml:space="preserve">la subcuenca Los Planes, donde se reportaron </w:t>
      </w:r>
      <w:r w:rsidRPr="00D4094B">
        <w:rPr>
          <w:rFonts w:ascii="Arial" w:hAnsi="Arial" w:cs="Arial"/>
          <w:sz w:val="24"/>
          <w:szCs w:val="24"/>
        </w:rPr>
        <w:lastRenderedPageBreak/>
        <w:t>temperaturas de 40.8°C en uno de los pozos de estudio, el contenido de F</w:t>
      </w:r>
      <w:r w:rsidRPr="00D4094B">
        <w:rPr>
          <w:rFonts w:ascii="Arial" w:hAnsi="Arial" w:cs="Arial"/>
          <w:sz w:val="24"/>
          <w:szCs w:val="24"/>
          <w:vertAlign w:val="superscript"/>
        </w:rPr>
        <w:t>-</w:t>
      </w:r>
      <w:r w:rsidRPr="00D4094B">
        <w:rPr>
          <w:rFonts w:ascii="Arial" w:hAnsi="Arial" w:cs="Arial"/>
          <w:sz w:val="24"/>
          <w:szCs w:val="24"/>
        </w:rPr>
        <w:t xml:space="preserve"> aumentó en relación a la media (de 0.28 a 0.54 mg/L), posible contribución de componentes hidrotermales reportados por </w:t>
      </w:r>
      <w:proofErr w:type="spellStart"/>
      <w:r w:rsidRPr="00D4094B">
        <w:rPr>
          <w:rFonts w:ascii="Arial" w:hAnsi="Arial" w:cs="Arial"/>
          <w:sz w:val="24"/>
          <w:szCs w:val="24"/>
        </w:rPr>
        <w:t>Wurl</w:t>
      </w:r>
      <w:proofErr w:type="spellEnd"/>
      <w:r w:rsidRPr="00D4094B">
        <w:rPr>
          <w:rFonts w:ascii="Arial" w:hAnsi="Arial" w:cs="Arial"/>
          <w:sz w:val="24"/>
          <w:szCs w:val="24"/>
        </w:rPr>
        <w:t xml:space="preserve"> et al. en 2014. A través de la distribución de los valores de conductividad eléctrica (C.E.) en los sitios de estudio, se constató el alto contenido iónico en el mu</w:t>
      </w:r>
      <w:r w:rsidR="00BD4D69">
        <w:rPr>
          <w:rFonts w:ascii="Arial" w:hAnsi="Arial" w:cs="Arial"/>
          <w:sz w:val="24"/>
          <w:szCs w:val="24"/>
        </w:rPr>
        <w:t xml:space="preserve">nicipio de La Paz, aumentando </w:t>
      </w:r>
      <w:r w:rsidRPr="00D4094B">
        <w:rPr>
          <w:rFonts w:ascii="Arial" w:hAnsi="Arial" w:cs="Arial"/>
          <w:sz w:val="24"/>
          <w:szCs w:val="24"/>
        </w:rPr>
        <w:t xml:space="preserve">durante la temporada de estiaje. </w:t>
      </w:r>
    </w:p>
    <w:p w:rsidR="00D4094B" w:rsidRPr="00D4094B" w:rsidRDefault="00D4094B" w:rsidP="00D4094B">
      <w:pPr>
        <w:spacing w:after="0" w:line="360" w:lineRule="auto"/>
        <w:jc w:val="both"/>
        <w:rPr>
          <w:rFonts w:ascii="Arial" w:hAnsi="Arial" w:cs="Arial"/>
          <w:sz w:val="24"/>
          <w:szCs w:val="24"/>
        </w:rPr>
      </w:pPr>
      <w:r w:rsidRPr="00D4094B">
        <w:rPr>
          <w:rFonts w:ascii="Arial" w:hAnsi="Arial" w:cs="Arial"/>
          <w:sz w:val="24"/>
          <w:szCs w:val="24"/>
        </w:rPr>
        <w:t xml:space="preserve">En el estudio de variación temporal se observaron cambios significativos de carácter estacional con incremento en las concentraciones de los iones mayoritarios </w:t>
      </w:r>
      <w:r w:rsidR="00BD4D69">
        <w:rPr>
          <w:rFonts w:ascii="Arial" w:hAnsi="Arial" w:cs="Arial"/>
          <w:sz w:val="24"/>
          <w:szCs w:val="24"/>
        </w:rPr>
        <w:t>durante el periodo de estiaje</w:t>
      </w:r>
      <w:r w:rsidRPr="00D4094B">
        <w:rPr>
          <w:rFonts w:ascii="Arial" w:hAnsi="Arial" w:cs="Arial"/>
          <w:sz w:val="24"/>
          <w:szCs w:val="24"/>
        </w:rPr>
        <w:t xml:space="preserve"> y una disminución de los mismos durante </w:t>
      </w:r>
      <w:r w:rsidR="00BD4D69">
        <w:rPr>
          <w:rFonts w:ascii="Arial" w:hAnsi="Arial" w:cs="Arial"/>
          <w:sz w:val="24"/>
          <w:szCs w:val="24"/>
        </w:rPr>
        <w:t>las lluvias,</w:t>
      </w:r>
      <w:r w:rsidRPr="00D4094B">
        <w:rPr>
          <w:rFonts w:ascii="Arial" w:hAnsi="Arial" w:cs="Arial"/>
          <w:sz w:val="24"/>
          <w:szCs w:val="24"/>
        </w:rPr>
        <w:t xml:space="preserve"> esto último debido a efectos de la dilución causada por la precipitación pluvial (Leal-Ascencio et al., 2008). Sin embargo, el contenido de F</w:t>
      </w:r>
      <w:r w:rsidRPr="00D4094B">
        <w:rPr>
          <w:rFonts w:ascii="Arial" w:hAnsi="Arial" w:cs="Arial"/>
          <w:sz w:val="24"/>
          <w:szCs w:val="24"/>
          <w:vertAlign w:val="superscript"/>
        </w:rPr>
        <w:t>-</w:t>
      </w:r>
      <w:r w:rsidRPr="00D4094B">
        <w:rPr>
          <w:rFonts w:ascii="Arial" w:hAnsi="Arial" w:cs="Arial"/>
          <w:sz w:val="24"/>
          <w:szCs w:val="24"/>
        </w:rPr>
        <w:t xml:space="preserve"> tiende a aumentarse durante la lluvia abundante, coincidiendo con los informes de Vega (2001) en Chávez-Soto (2010) y de </w:t>
      </w:r>
      <w:proofErr w:type="spellStart"/>
      <w:r w:rsidRPr="00D4094B">
        <w:rPr>
          <w:rFonts w:ascii="Arial" w:hAnsi="Arial" w:cs="Arial"/>
          <w:sz w:val="24"/>
          <w:szCs w:val="24"/>
        </w:rPr>
        <w:t>Huízar</w:t>
      </w:r>
      <w:proofErr w:type="spellEnd"/>
      <w:r w:rsidRPr="00D4094B">
        <w:rPr>
          <w:rFonts w:ascii="Arial" w:hAnsi="Arial" w:cs="Arial"/>
          <w:sz w:val="24"/>
          <w:szCs w:val="24"/>
        </w:rPr>
        <w:t>-Álvarez et al. (2016), sin descartar una conducta seca durante ambas temporadas. Mientras que, en el caso del Na</w:t>
      </w:r>
      <w:r w:rsidRPr="00D4094B">
        <w:rPr>
          <w:rFonts w:ascii="Arial" w:hAnsi="Arial" w:cs="Arial"/>
          <w:sz w:val="24"/>
          <w:szCs w:val="24"/>
          <w:vertAlign w:val="superscript"/>
        </w:rPr>
        <w:t>+</w:t>
      </w:r>
      <w:r w:rsidRPr="00D4094B">
        <w:rPr>
          <w:rFonts w:ascii="Arial" w:hAnsi="Arial" w:cs="Arial"/>
          <w:sz w:val="24"/>
          <w:szCs w:val="24"/>
        </w:rPr>
        <w:t xml:space="preserve">, los niveles permanecen constantes, indicando una posible infiltración de agua de mar a los acuíferos. </w:t>
      </w:r>
    </w:p>
    <w:p w:rsidR="003063A0" w:rsidRPr="009B27A1" w:rsidRDefault="003063A0" w:rsidP="009B27A1">
      <w:pPr>
        <w:spacing w:after="0" w:line="360" w:lineRule="auto"/>
        <w:jc w:val="both"/>
        <w:rPr>
          <w:rFonts w:ascii="Arial" w:hAnsi="Arial" w:cs="Arial"/>
          <w:sz w:val="24"/>
          <w:szCs w:val="24"/>
        </w:rPr>
      </w:pPr>
    </w:p>
    <w:p w:rsidR="00781712" w:rsidRPr="009B27A1" w:rsidRDefault="00781712" w:rsidP="009B27A1">
      <w:pPr>
        <w:spacing w:after="0" w:line="360" w:lineRule="auto"/>
        <w:jc w:val="both"/>
        <w:rPr>
          <w:rFonts w:ascii="Arial" w:hAnsi="Arial" w:cs="Arial"/>
          <w:b/>
          <w:sz w:val="24"/>
          <w:szCs w:val="24"/>
        </w:rPr>
      </w:pPr>
      <w:r w:rsidRPr="009B27A1">
        <w:rPr>
          <w:rFonts w:ascii="Arial" w:hAnsi="Arial" w:cs="Arial"/>
          <w:b/>
          <w:sz w:val="24"/>
          <w:szCs w:val="24"/>
        </w:rPr>
        <w:t>CONCLUSIÓN</w:t>
      </w:r>
    </w:p>
    <w:p w:rsidR="00D4094B" w:rsidRDefault="00D4094B" w:rsidP="00D4094B">
      <w:pPr>
        <w:spacing w:after="0" w:line="360" w:lineRule="auto"/>
        <w:jc w:val="both"/>
        <w:rPr>
          <w:rFonts w:ascii="Arial" w:hAnsi="Arial" w:cs="Arial"/>
          <w:sz w:val="24"/>
          <w:szCs w:val="24"/>
        </w:rPr>
      </w:pPr>
      <w:r w:rsidRPr="00D4094B">
        <w:rPr>
          <w:rFonts w:ascii="Arial" w:hAnsi="Arial" w:cs="Arial"/>
          <w:sz w:val="24"/>
          <w:szCs w:val="24"/>
        </w:rPr>
        <w:t xml:space="preserve">En general, las subcuencas La Paz, El Coyote, Los Planes, El Carrizal y Todos Santos, en el municipio de La Paz, </w:t>
      </w:r>
      <w:r w:rsidR="00E673A0">
        <w:rPr>
          <w:rFonts w:ascii="Arial" w:hAnsi="Arial" w:cs="Arial"/>
          <w:sz w:val="24"/>
          <w:szCs w:val="24"/>
        </w:rPr>
        <w:t xml:space="preserve">Baja California Sur, </w:t>
      </w:r>
      <w:r w:rsidRPr="00D4094B">
        <w:rPr>
          <w:rFonts w:ascii="Arial" w:hAnsi="Arial" w:cs="Arial"/>
          <w:sz w:val="24"/>
          <w:szCs w:val="24"/>
        </w:rPr>
        <w:t>presen</w:t>
      </w:r>
      <w:r w:rsidR="00E673A0">
        <w:rPr>
          <w:rFonts w:ascii="Arial" w:hAnsi="Arial" w:cs="Arial"/>
          <w:sz w:val="24"/>
          <w:szCs w:val="24"/>
        </w:rPr>
        <w:t xml:space="preserve">taron niveles de </w:t>
      </w:r>
      <w:r w:rsidRPr="00D4094B">
        <w:rPr>
          <w:rFonts w:ascii="Arial" w:hAnsi="Arial" w:cs="Arial"/>
          <w:sz w:val="24"/>
          <w:szCs w:val="24"/>
        </w:rPr>
        <w:t>F</w:t>
      </w:r>
      <w:r w:rsidRPr="00D4094B">
        <w:rPr>
          <w:rFonts w:ascii="Arial" w:hAnsi="Arial" w:cs="Arial"/>
          <w:sz w:val="24"/>
          <w:szCs w:val="24"/>
          <w:vertAlign w:val="superscript"/>
        </w:rPr>
        <w:t>-</w:t>
      </w:r>
      <w:r w:rsidR="00E673A0">
        <w:rPr>
          <w:rFonts w:ascii="Arial" w:hAnsi="Arial" w:cs="Arial"/>
          <w:sz w:val="24"/>
          <w:szCs w:val="24"/>
        </w:rPr>
        <w:t xml:space="preserve"> </w:t>
      </w:r>
      <w:r w:rsidRPr="00D4094B">
        <w:rPr>
          <w:rFonts w:ascii="Arial" w:hAnsi="Arial" w:cs="Arial"/>
          <w:sz w:val="24"/>
          <w:szCs w:val="24"/>
        </w:rPr>
        <w:t xml:space="preserve">que no exceden la concentración de 1.5 mg/L, límite máximo permisible por la normatividad nacional e internacional para el consumo de </w:t>
      </w:r>
      <w:r w:rsidR="00E673A0">
        <w:rPr>
          <w:rFonts w:ascii="Arial" w:hAnsi="Arial" w:cs="Arial"/>
          <w:sz w:val="24"/>
          <w:szCs w:val="24"/>
        </w:rPr>
        <w:t xml:space="preserve">agua potable. </w:t>
      </w:r>
      <w:r w:rsidRPr="00D4094B">
        <w:rPr>
          <w:rFonts w:ascii="Arial" w:hAnsi="Arial" w:cs="Arial"/>
          <w:sz w:val="24"/>
          <w:szCs w:val="24"/>
        </w:rPr>
        <w:t>En la subcuenca Alfredo V. Bonfil, se presentaron concentraciones muy cercanas y/o más elevadas al nivel permisible, cuyo enriquecimiento se asocia a la presencia de yacimientos de fosforita, dado que al norte de la subcuenca se presentan minas extractoras de este mineral. Dichas concen</w:t>
      </w:r>
      <w:r w:rsidR="00A51BBD">
        <w:rPr>
          <w:rFonts w:ascii="Arial" w:hAnsi="Arial" w:cs="Arial"/>
          <w:sz w:val="24"/>
          <w:szCs w:val="24"/>
        </w:rPr>
        <w:t>traciones se reportan en agua</w:t>
      </w:r>
      <w:r w:rsidRPr="00D4094B">
        <w:rPr>
          <w:rFonts w:ascii="Arial" w:hAnsi="Arial" w:cs="Arial"/>
          <w:sz w:val="24"/>
          <w:szCs w:val="24"/>
        </w:rPr>
        <w:t xml:space="preserve"> del tipo clorurada sódica y bicarbonatada sódica, lo que aumenta su probabilidad a concentrar este ion. </w:t>
      </w:r>
    </w:p>
    <w:p w:rsidR="00990B65" w:rsidRPr="00D4094B" w:rsidRDefault="00990B65" w:rsidP="00D4094B">
      <w:pPr>
        <w:spacing w:after="0" w:line="360" w:lineRule="auto"/>
        <w:jc w:val="both"/>
        <w:rPr>
          <w:rFonts w:ascii="Arial" w:hAnsi="Arial" w:cs="Arial"/>
          <w:sz w:val="24"/>
          <w:szCs w:val="24"/>
        </w:rPr>
      </w:pPr>
    </w:p>
    <w:p w:rsidR="00F43281" w:rsidRDefault="00D4094B" w:rsidP="009B27A1">
      <w:pPr>
        <w:spacing w:after="0" w:line="360" w:lineRule="auto"/>
        <w:jc w:val="both"/>
        <w:rPr>
          <w:rFonts w:ascii="Arial" w:hAnsi="Arial" w:cs="Arial"/>
          <w:sz w:val="24"/>
          <w:szCs w:val="24"/>
        </w:rPr>
      </w:pPr>
      <w:r w:rsidRPr="00D4094B">
        <w:rPr>
          <w:rFonts w:ascii="Arial" w:hAnsi="Arial" w:cs="Arial"/>
          <w:sz w:val="24"/>
          <w:szCs w:val="24"/>
        </w:rPr>
        <w:t>Concluyendo, de acuerdo a los hallazgos encontrados, las concentraciones de F</w:t>
      </w:r>
      <w:r w:rsidRPr="00D4094B">
        <w:rPr>
          <w:rFonts w:ascii="Arial" w:hAnsi="Arial" w:cs="Arial"/>
          <w:sz w:val="24"/>
          <w:szCs w:val="24"/>
          <w:vertAlign w:val="superscript"/>
        </w:rPr>
        <w:t>-</w:t>
      </w:r>
      <w:r w:rsidRPr="00D4094B">
        <w:rPr>
          <w:rFonts w:ascii="Arial" w:hAnsi="Arial" w:cs="Arial"/>
          <w:sz w:val="24"/>
          <w:szCs w:val="24"/>
        </w:rPr>
        <w:t xml:space="preserve"> no contribuyen un riesgo de fluorosis en los sitios de estudio, sin embargo, es necesario evaluar el resto del Estado, especialmente las zonas asociadas a los yacimientos de fosforita, donde el riesgo a altas concentraciones de F</w:t>
      </w:r>
      <w:r w:rsidRPr="00D4094B">
        <w:rPr>
          <w:rFonts w:ascii="Arial" w:hAnsi="Arial" w:cs="Arial"/>
          <w:sz w:val="24"/>
          <w:szCs w:val="24"/>
          <w:vertAlign w:val="superscript"/>
        </w:rPr>
        <w:t>-</w:t>
      </w:r>
      <w:r w:rsidRPr="00D4094B">
        <w:rPr>
          <w:rFonts w:ascii="Arial" w:hAnsi="Arial" w:cs="Arial"/>
          <w:sz w:val="24"/>
          <w:szCs w:val="24"/>
        </w:rPr>
        <w:t xml:space="preserve"> puede limitar el consumo de sus aguas.</w:t>
      </w:r>
      <w:bookmarkStart w:id="2" w:name="_GoBack"/>
      <w:bookmarkEnd w:id="2"/>
    </w:p>
    <w:p w:rsidR="009B27A1" w:rsidRPr="00A51BBD" w:rsidRDefault="009B27A1" w:rsidP="009B27A1">
      <w:pPr>
        <w:spacing w:after="0" w:line="360" w:lineRule="auto"/>
        <w:jc w:val="both"/>
        <w:rPr>
          <w:rFonts w:ascii="Arial" w:hAnsi="Arial" w:cs="Arial"/>
          <w:b/>
          <w:sz w:val="24"/>
          <w:szCs w:val="24"/>
        </w:rPr>
      </w:pPr>
      <w:r w:rsidRPr="00A51BBD">
        <w:rPr>
          <w:rFonts w:ascii="Arial" w:hAnsi="Arial" w:cs="Arial"/>
          <w:b/>
          <w:sz w:val="24"/>
          <w:szCs w:val="24"/>
        </w:rPr>
        <w:lastRenderedPageBreak/>
        <w:t>LITERATURA CITADA</w:t>
      </w:r>
    </w:p>
    <w:p w:rsidR="00D4094B" w:rsidRPr="00990B65" w:rsidRDefault="00D4094B" w:rsidP="00E673A0">
      <w:pPr>
        <w:spacing w:after="0" w:line="360" w:lineRule="auto"/>
        <w:ind w:left="284" w:hanging="284"/>
        <w:jc w:val="both"/>
        <w:rPr>
          <w:rFonts w:ascii="Arial" w:hAnsi="Arial" w:cs="Arial"/>
          <w:bCs/>
          <w:sz w:val="24"/>
          <w:szCs w:val="23"/>
        </w:rPr>
      </w:pPr>
      <w:proofErr w:type="spellStart"/>
      <w:r w:rsidRPr="00990B65">
        <w:rPr>
          <w:rFonts w:ascii="Arial" w:hAnsi="Arial" w:cs="Arial"/>
          <w:sz w:val="24"/>
          <w:szCs w:val="23"/>
        </w:rPr>
        <w:t>Bullock</w:t>
      </w:r>
      <w:proofErr w:type="spellEnd"/>
      <w:r w:rsidRPr="00990B65">
        <w:rPr>
          <w:rFonts w:ascii="Arial" w:hAnsi="Arial" w:cs="Arial"/>
          <w:sz w:val="24"/>
          <w:szCs w:val="23"/>
        </w:rPr>
        <w:t xml:space="preserve">, J.H. (2011) </w:t>
      </w:r>
      <w:r w:rsidRPr="00990B65">
        <w:rPr>
          <w:rFonts w:ascii="Arial" w:hAnsi="Arial" w:cs="Arial"/>
          <w:bCs/>
          <w:sz w:val="24"/>
          <w:szCs w:val="23"/>
        </w:rPr>
        <w:t xml:space="preserve">El flúor y cloro. </w:t>
      </w:r>
      <w:r w:rsidRPr="00990B65">
        <w:rPr>
          <w:rFonts w:ascii="Arial" w:hAnsi="Arial" w:cs="Arial"/>
          <w:bCs/>
          <w:i/>
          <w:sz w:val="24"/>
          <w:szCs w:val="23"/>
        </w:rPr>
        <w:t xml:space="preserve">ASTM International, </w:t>
      </w:r>
      <w:proofErr w:type="spellStart"/>
      <w:r w:rsidRPr="00990B65">
        <w:rPr>
          <w:rFonts w:ascii="Arial" w:hAnsi="Arial" w:cs="Arial"/>
          <w:bCs/>
          <w:i/>
          <w:sz w:val="24"/>
          <w:szCs w:val="23"/>
        </w:rPr>
        <w:t>Standards</w:t>
      </w:r>
      <w:proofErr w:type="spellEnd"/>
      <w:r w:rsidRPr="00990B65">
        <w:rPr>
          <w:rFonts w:ascii="Arial" w:hAnsi="Arial" w:cs="Arial"/>
          <w:bCs/>
          <w:i/>
          <w:sz w:val="24"/>
          <w:szCs w:val="23"/>
        </w:rPr>
        <w:t xml:space="preserve"> </w:t>
      </w:r>
      <w:proofErr w:type="spellStart"/>
      <w:r w:rsidRPr="00990B65">
        <w:rPr>
          <w:rFonts w:ascii="Arial" w:hAnsi="Arial" w:cs="Arial"/>
          <w:bCs/>
          <w:i/>
          <w:sz w:val="24"/>
          <w:szCs w:val="23"/>
        </w:rPr>
        <w:t>Worldwide</w:t>
      </w:r>
      <w:proofErr w:type="spellEnd"/>
      <w:r w:rsidRPr="00990B65">
        <w:rPr>
          <w:rFonts w:ascii="Arial" w:hAnsi="Arial" w:cs="Arial"/>
          <w:bCs/>
          <w:sz w:val="24"/>
          <w:szCs w:val="23"/>
        </w:rPr>
        <w:t>. Recuperado de https://www.astm.org/SNEWS/SPANISH/SPSO11/d0529_spso11.html</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rPr>
        <w:t xml:space="preserve">Chávez-Soto, M.J. (2010) </w:t>
      </w:r>
      <w:r w:rsidRPr="00990B65">
        <w:rPr>
          <w:rFonts w:ascii="Arial" w:hAnsi="Arial" w:cs="Arial"/>
          <w:i/>
          <w:sz w:val="24"/>
          <w:szCs w:val="23"/>
        </w:rPr>
        <w:t>Evaluación del riesgo por la presencia de contaminantes en agua destinada al uso y consumo humano del acuífero del Valle de Guadiana</w:t>
      </w:r>
      <w:r w:rsidRPr="00990B65">
        <w:rPr>
          <w:rFonts w:ascii="Arial" w:hAnsi="Arial" w:cs="Arial"/>
          <w:sz w:val="24"/>
          <w:szCs w:val="23"/>
        </w:rPr>
        <w:t xml:space="preserve"> (tesis de maestría). Instituto Politécnico Nacional, Centro Interdisciplinario de Investigación para el Desarrollo Integral Regional, Durango, México.</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rPr>
        <w:t xml:space="preserve">Consejo de Recursos Minerales (1999) </w:t>
      </w:r>
      <w:r w:rsidRPr="00990B65">
        <w:rPr>
          <w:rFonts w:ascii="Arial" w:hAnsi="Arial" w:cs="Arial"/>
          <w:i/>
          <w:sz w:val="24"/>
          <w:szCs w:val="23"/>
        </w:rPr>
        <w:t>Monografía Geológico-Minera del Estado de Baja California Sur.</w:t>
      </w:r>
      <w:r w:rsidRPr="00990B65">
        <w:rPr>
          <w:rFonts w:ascii="Arial" w:hAnsi="Arial" w:cs="Arial"/>
          <w:sz w:val="24"/>
          <w:szCs w:val="23"/>
        </w:rPr>
        <w:t xml:space="preserve"> México: Consejo de Recursos Minerales, Secretaría de Comercio y Fomento Industrial, Coordinación General de Minería.</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rPr>
        <w:t xml:space="preserve">Díaz-Puga, M.A., </w:t>
      </w:r>
      <w:proofErr w:type="spellStart"/>
      <w:r w:rsidRPr="00990B65">
        <w:rPr>
          <w:rFonts w:ascii="Arial" w:hAnsi="Arial" w:cs="Arial"/>
          <w:sz w:val="24"/>
          <w:szCs w:val="23"/>
        </w:rPr>
        <w:t>Daniele</w:t>
      </w:r>
      <w:proofErr w:type="spellEnd"/>
      <w:r w:rsidRPr="00990B65">
        <w:rPr>
          <w:rFonts w:ascii="Arial" w:hAnsi="Arial" w:cs="Arial"/>
          <w:sz w:val="24"/>
          <w:szCs w:val="23"/>
        </w:rPr>
        <w:t xml:space="preserve">, L., Vallejos, A.; Pulido-Bosch, A. y Corbella, M. (2011) Flúor en las aguas subterráneas de Sierra de Gádor (SE, España). </w:t>
      </w:r>
      <w:r w:rsidRPr="00990B65">
        <w:rPr>
          <w:rFonts w:ascii="Arial" w:hAnsi="Arial" w:cs="Arial"/>
          <w:i/>
          <w:sz w:val="24"/>
          <w:szCs w:val="23"/>
        </w:rPr>
        <w:t>Revista de la Sociedad Española de Mineralogía,</w:t>
      </w:r>
      <w:r w:rsidRPr="00990B65">
        <w:rPr>
          <w:rFonts w:ascii="Arial" w:hAnsi="Arial" w:cs="Arial"/>
          <w:sz w:val="24"/>
          <w:szCs w:val="23"/>
        </w:rPr>
        <w:t xml:space="preserve"> (15): </w:t>
      </w:r>
      <w:bookmarkStart w:id="3" w:name="_Hlk482286229"/>
      <w:r w:rsidRPr="00990B65">
        <w:rPr>
          <w:rFonts w:ascii="Arial" w:hAnsi="Arial" w:cs="Arial"/>
          <w:sz w:val="24"/>
          <w:szCs w:val="23"/>
        </w:rPr>
        <w:t>79-80.</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lang w:val="en-US"/>
        </w:rPr>
        <w:t xml:space="preserve">Gupta, S., Banerjee, S., </w:t>
      </w:r>
      <w:proofErr w:type="spellStart"/>
      <w:r w:rsidRPr="00990B65">
        <w:rPr>
          <w:rFonts w:ascii="Arial" w:hAnsi="Arial" w:cs="Arial"/>
          <w:sz w:val="24"/>
          <w:szCs w:val="23"/>
          <w:lang w:val="en-US"/>
        </w:rPr>
        <w:t>Saha</w:t>
      </w:r>
      <w:proofErr w:type="spellEnd"/>
      <w:r w:rsidRPr="00990B65">
        <w:rPr>
          <w:rFonts w:ascii="Arial" w:hAnsi="Arial" w:cs="Arial"/>
          <w:sz w:val="24"/>
          <w:szCs w:val="23"/>
          <w:lang w:val="en-US"/>
        </w:rPr>
        <w:t xml:space="preserve">, R., </w:t>
      </w:r>
      <w:proofErr w:type="spellStart"/>
      <w:r w:rsidRPr="00990B65">
        <w:rPr>
          <w:rFonts w:ascii="Arial" w:hAnsi="Arial" w:cs="Arial"/>
          <w:sz w:val="24"/>
          <w:szCs w:val="23"/>
          <w:lang w:val="en-US"/>
        </w:rPr>
        <w:t>Datta</w:t>
      </w:r>
      <w:proofErr w:type="spellEnd"/>
      <w:r w:rsidRPr="00990B65">
        <w:rPr>
          <w:rFonts w:ascii="Arial" w:hAnsi="Arial" w:cs="Arial"/>
          <w:sz w:val="24"/>
          <w:szCs w:val="23"/>
          <w:lang w:val="en-US"/>
        </w:rPr>
        <w:t xml:space="preserve">, J.K. y Mondal, N. (2006) Fluoride geochemistry of groundwater in Nalhati-1 Block of The </w:t>
      </w:r>
      <w:proofErr w:type="spellStart"/>
      <w:r w:rsidRPr="00990B65">
        <w:rPr>
          <w:rFonts w:ascii="Arial" w:hAnsi="Arial" w:cs="Arial"/>
          <w:sz w:val="24"/>
          <w:szCs w:val="23"/>
          <w:lang w:val="en-US"/>
        </w:rPr>
        <w:t>Birbhum</w:t>
      </w:r>
      <w:proofErr w:type="spellEnd"/>
      <w:r w:rsidRPr="00990B65">
        <w:rPr>
          <w:rFonts w:ascii="Arial" w:hAnsi="Arial" w:cs="Arial"/>
          <w:sz w:val="24"/>
          <w:szCs w:val="23"/>
          <w:lang w:val="en-US"/>
        </w:rPr>
        <w:t xml:space="preserve"> District, West Bengal, India. </w:t>
      </w:r>
      <w:r w:rsidRPr="00990B65">
        <w:rPr>
          <w:rFonts w:ascii="Arial" w:hAnsi="Arial" w:cs="Arial"/>
          <w:i/>
          <w:sz w:val="24"/>
          <w:szCs w:val="23"/>
        </w:rPr>
        <w:t xml:space="preserve">International </w:t>
      </w:r>
      <w:proofErr w:type="spellStart"/>
      <w:r w:rsidRPr="00990B65">
        <w:rPr>
          <w:rFonts w:ascii="Arial" w:hAnsi="Arial" w:cs="Arial"/>
          <w:i/>
          <w:sz w:val="24"/>
          <w:szCs w:val="23"/>
        </w:rPr>
        <w:t>Society</w:t>
      </w:r>
      <w:proofErr w:type="spellEnd"/>
      <w:r w:rsidRPr="00990B65">
        <w:rPr>
          <w:rFonts w:ascii="Arial" w:hAnsi="Arial" w:cs="Arial"/>
          <w:i/>
          <w:sz w:val="24"/>
          <w:szCs w:val="23"/>
        </w:rPr>
        <w:t xml:space="preserve"> </w:t>
      </w:r>
      <w:proofErr w:type="spellStart"/>
      <w:r w:rsidRPr="00990B65">
        <w:rPr>
          <w:rFonts w:ascii="Arial" w:hAnsi="Arial" w:cs="Arial"/>
          <w:i/>
          <w:sz w:val="24"/>
          <w:szCs w:val="23"/>
        </w:rPr>
        <w:t>for</w:t>
      </w:r>
      <w:proofErr w:type="spellEnd"/>
      <w:r w:rsidRPr="00990B65">
        <w:rPr>
          <w:rFonts w:ascii="Arial" w:hAnsi="Arial" w:cs="Arial"/>
          <w:i/>
          <w:sz w:val="24"/>
          <w:szCs w:val="23"/>
        </w:rPr>
        <w:t xml:space="preserve"> </w:t>
      </w:r>
      <w:proofErr w:type="spellStart"/>
      <w:r w:rsidRPr="00990B65">
        <w:rPr>
          <w:rFonts w:ascii="Arial" w:hAnsi="Arial" w:cs="Arial"/>
          <w:i/>
          <w:sz w:val="24"/>
          <w:szCs w:val="23"/>
        </w:rPr>
        <w:t>Fluoride</w:t>
      </w:r>
      <w:proofErr w:type="spellEnd"/>
      <w:r w:rsidRPr="00990B65">
        <w:rPr>
          <w:rFonts w:ascii="Arial" w:hAnsi="Arial" w:cs="Arial"/>
          <w:i/>
          <w:sz w:val="24"/>
          <w:szCs w:val="23"/>
        </w:rPr>
        <w:t xml:space="preserve"> </w:t>
      </w:r>
      <w:proofErr w:type="spellStart"/>
      <w:r w:rsidRPr="00990B65">
        <w:rPr>
          <w:rFonts w:ascii="Arial" w:hAnsi="Arial" w:cs="Arial"/>
          <w:i/>
          <w:sz w:val="24"/>
          <w:szCs w:val="23"/>
        </w:rPr>
        <w:t>Research</w:t>
      </w:r>
      <w:proofErr w:type="spellEnd"/>
      <w:r w:rsidRPr="00990B65">
        <w:rPr>
          <w:rFonts w:ascii="Arial" w:hAnsi="Arial" w:cs="Arial"/>
          <w:sz w:val="24"/>
          <w:szCs w:val="23"/>
        </w:rPr>
        <w:t xml:space="preserve">, </w:t>
      </w:r>
      <w:r w:rsidRPr="00990B65">
        <w:rPr>
          <w:rFonts w:ascii="Arial" w:hAnsi="Arial" w:cs="Arial"/>
          <w:i/>
          <w:sz w:val="24"/>
          <w:szCs w:val="23"/>
        </w:rPr>
        <w:t xml:space="preserve">39 </w:t>
      </w:r>
      <w:r w:rsidRPr="00990B65">
        <w:rPr>
          <w:rFonts w:ascii="Arial" w:hAnsi="Arial" w:cs="Arial"/>
          <w:sz w:val="24"/>
          <w:szCs w:val="23"/>
        </w:rPr>
        <w:t>(4), 318-320.</w:t>
      </w:r>
    </w:p>
    <w:p w:rsidR="00D4094B" w:rsidRPr="00990B65" w:rsidRDefault="00D4094B" w:rsidP="00E673A0">
      <w:pPr>
        <w:spacing w:after="0" w:line="360" w:lineRule="auto"/>
        <w:ind w:left="284" w:hanging="284"/>
        <w:jc w:val="both"/>
        <w:rPr>
          <w:rFonts w:ascii="Arial" w:hAnsi="Arial" w:cs="Arial"/>
          <w:sz w:val="24"/>
          <w:szCs w:val="23"/>
        </w:rPr>
      </w:pPr>
      <w:proofErr w:type="spellStart"/>
      <w:r w:rsidRPr="00990B65">
        <w:rPr>
          <w:rFonts w:ascii="Arial" w:hAnsi="Arial" w:cs="Arial"/>
          <w:sz w:val="24"/>
          <w:szCs w:val="23"/>
        </w:rPr>
        <w:t>Huízar</w:t>
      </w:r>
      <w:proofErr w:type="spellEnd"/>
      <w:r w:rsidRPr="00990B65">
        <w:rPr>
          <w:rFonts w:ascii="Arial" w:hAnsi="Arial" w:cs="Arial"/>
          <w:sz w:val="24"/>
          <w:szCs w:val="23"/>
        </w:rPr>
        <w:t>-Álvarez, R., Carrillo-Rivera, J.J. y Juárez, F. (2016</w:t>
      </w:r>
      <w:bookmarkEnd w:id="3"/>
      <w:r w:rsidRPr="00990B65">
        <w:rPr>
          <w:rFonts w:ascii="Arial" w:hAnsi="Arial" w:cs="Arial"/>
          <w:sz w:val="24"/>
          <w:szCs w:val="23"/>
        </w:rPr>
        <w:t xml:space="preserve">) Fluoruro en el agua subterránea: niveles, origen y control natural en la región de </w:t>
      </w:r>
      <w:proofErr w:type="spellStart"/>
      <w:r w:rsidRPr="00990B65">
        <w:rPr>
          <w:rFonts w:ascii="Arial" w:hAnsi="Arial" w:cs="Arial"/>
          <w:sz w:val="24"/>
          <w:szCs w:val="23"/>
        </w:rPr>
        <w:t>Tenextepango</w:t>
      </w:r>
      <w:proofErr w:type="spellEnd"/>
      <w:r w:rsidRPr="00990B65">
        <w:rPr>
          <w:rFonts w:ascii="Arial" w:hAnsi="Arial" w:cs="Arial"/>
          <w:sz w:val="24"/>
          <w:szCs w:val="23"/>
        </w:rPr>
        <w:t xml:space="preserve">, Morelos, México. </w:t>
      </w:r>
      <w:r w:rsidRPr="00990B65">
        <w:rPr>
          <w:rFonts w:ascii="Arial" w:hAnsi="Arial" w:cs="Arial"/>
          <w:i/>
          <w:iCs/>
          <w:sz w:val="24"/>
          <w:szCs w:val="23"/>
        </w:rPr>
        <w:t xml:space="preserve">Investigaciones Geográficas, Boletín del Instituto de Geografía, UNAM, </w:t>
      </w:r>
      <w:r w:rsidRPr="00990B65">
        <w:rPr>
          <w:rFonts w:ascii="Arial" w:hAnsi="Arial" w:cs="Arial"/>
          <w:iCs/>
          <w:sz w:val="24"/>
          <w:szCs w:val="23"/>
        </w:rPr>
        <w:t>(90):</w:t>
      </w:r>
      <w:r w:rsidRPr="00990B65">
        <w:rPr>
          <w:rFonts w:ascii="Arial" w:hAnsi="Arial" w:cs="Arial"/>
          <w:i/>
          <w:iCs/>
          <w:sz w:val="24"/>
          <w:szCs w:val="23"/>
        </w:rPr>
        <w:t xml:space="preserve"> </w:t>
      </w:r>
      <w:r w:rsidRPr="00990B65">
        <w:rPr>
          <w:rFonts w:ascii="Arial" w:hAnsi="Arial" w:cs="Arial"/>
          <w:sz w:val="24"/>
          <w:szCs w:val="23"/>
        </w:rPr>
        <w:t>40-58, DOI: 10.14350/rig.47374.</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rPr>
        <w:t xml:space="preserve">Instituto Nacional de Estadística, Geografía e Informática (1996) </w:t>
      </w:r>
      <w:r w:rsidRPr="00990B65">
        <w:rPr>
          <w:rFonts w:ascii="Arial" w:hAnsi="Arial" w:cs="Arial"/>
          <w:i/>
          <w:sz w:val="24"/>
          <w:szCs w:val="23"/>
        </w:rPr>
        <w:t>Estudio Hidrológico del Estado de Baja California Sur.</w:t>
      </w:r>
      <w:r w:rsidRPr="00990B65">
        <w:rPr>
          <w:rFonts w:ascii="Arial" w:hAnsi="Arial" w:cs="Arial"/>
          <w:sz w:val="24"/>
          <w:szCs w:val="23"/>
        </w:rPr>
        <w:t xml:space="preserve"> México: Instituto Nacional de Estadística, Geografía e Informática.</w:t>
      </w:r>
    </w:p>
    <w:p w:rsidR="00D4094B" w:rsidRPr="00990B65" w:rsidRDefault="00D4094B" w:rsidP="00E673A0">
      <w:pPr>
        <w:spacing w:after="0" w:line="360" w:lineRule="auto"/>
        <w:ind w:left="284" w:hanging="284"/>
        <w:jc w:val="both"/>
        <w:rPr>
          <w:rFonts w:ascii="Arial" w:hAnsi="Arial" w:cs="Arial"/>
          <w:iCs/>
          <w:sz w:val="24"/>
          <w:szCs w:val="23"/>
        </w:rPr>
      </w:pPr>
      <w:r w:rsidRPr="00990B65">
        <w:rPr>
          <w:rFonts w:ascii="Arial" w:hAnsi="Arial" w:cs="Arial"/>
          <w:iCs/>
          <w:sz w:val="24"/>
          <w:szCs w:val="23"/>
        </w:rPr>
        <w:t>Leal-Ascencio, M.T., Millán-Gómez, D.V., Méndez-Jaime, C.G. y Servín-</w:t>
      </w:r>
      <w:proofErr w:type="spellStart"/>
      <w:r w:rsidRPr="00990B65">
        <w:rPr>
          <w:rFonts w:ascii="Arial" w:hAnsi="Arial" w:cs="Arial"/>
          <w:iCs/>
          <w:sz w:val="24"/>
          <w:szCs w:val="23"/>
        </w:rPr>
        <w:t>Jungdorf</w:t>
      </w:r>
      <w:proofErr w:type="spellEnd"/>
      <w:r w:rsidRPr="00990B65">
        <w:rPr>
          <w:rFonts w:ascii="Arial" w:hAnsi="Arial" w:cs="Arial"/>
          <w:iCs/>
          <w:sz w:val="24"/>
          <w:szCs w:val="23"/>
        </w:rPr>
        <w:t>, C.A. (2008) Evaluación de la afectación de la calidad del agua en cuerpos de agua superficiales y subterráneos por efecto de la variabilidad y el cambio climático y su impacto en la biodiversidad, agricultura, salud, turismo e industria. México: Instituto Nacional de Ecología, Instituto Mexicano de Tecnología del Agua, Secretaría del Medio Ambiente y Recursos Naturales.</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lang w:val="en-US"/>
        </w:rPr>
        <w:lastRenderedPageBreak/>
        <w:t xml:space="preserve">Murray, J.J. (1986) Appropriate use of fluorides for human health. </w:t>
      </w:r>
      <w:r w:rsidRPr="00990B65">
        <w:rPr>
          <w:rFonts w:ascii="Arial" w:hAnsi="Arial" w:cs="Arial"/>
          <w:sz w:val="24"/>
          <w:szCs w:val="23"/>
        </w:rPr>
        <w:t xml:space="preserve">Ginebra: </w:t>
      </w:r>
      <w:proofErr w:type="spellStart"/>
      <w:r w:rsidRPr="00990B65">
        <w:rPr>
          <w:rFonts w:ascii="Arial" w:hAnsi="Arial" w:cs="Arial"/>
          <w:sz w:val="24"/>
          <w:szCs w:val="23"/>
        </w:rPr>
        <w:t>World</w:t>
      </w:r>
      <w:proofErr w:type="spellEnd"/>
      <w:r w:rsidRPr="00990B65">
        <w:rPr>
          <w:rFonts w:ascii="Arial" w:hAnsi="Arial" w:cs="Arial"/>
          <w:sz w:val="24"/>
          <w:szCs w:val="23"/>
        </w:rPr>
        <w:t xml:space="preserve"> </w:t>
      </w:r>
      <w:proofErr w:type="spellStart"/>
      <w:r w:rsidRPr="00990B65">
        <w:rPr>
          <w:rFonts w:ascii="Arial" w:hAnsi="Arial" w:cs="Arial"/>
          <w:sz w:val="24"/>
          <w:szCs w:val="23"/>
        </w:rPr>
        <w:t>Health</w:t>
      </w:r>
      <w:proofErr w:type="spellEnd"/>
      <w:r w:rsidRPr="00990B65">
        <w:rPr>
          <w:rFonts w:ascii="Arial" w:hAnsi="Arial" w:cs="Arial"/>
          <w:sz w:val="24"/>
          <w:szCs w:val="23"/>
        </w:rPr>
        <w:t xml:space="preserve"> </w:t>
      </w:r>
      <w:proofErr w:type="spellStart"/>
      <w:r w:rsidRPr="00990B65">
        <w:rPr>
          <w:rFonts w:ascii="Arial" w:hAnsi="Arial" w:cs="Arial"/>
          <w:sz w:val="24"/>
          <w:szCs w:val="23"/>
        </w:rPr>
        <w:t>Organization</w:t>
      </w:r>
      <w:proofErr w:type="spellEnd"/>
      <w:r w:rsidRPr="00990B65">
        <w:rPr>
          <w:rFonts w:ascii="Arial" w:hAnsi="Arial" w:cs="Arial"/>
          <w:sz w:val="24"/>
          <w:szCs w:val="23"/>
        </w:rPr>
        <w:t>.</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rPr>
        <w:t>Norma Oficial Mexicana NOM-127-SSA1-1994, “Salud ambiental. Agua para uso y consumo humano - Límites permisibles de calidad y tratamientos a que debe someterse el agua para su potabilización". Diario Oficial de la Federación, publicada el 3 de febrero de 1995. México.</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rPr>
        <w:t xml:space="preserve">Ortega-Guerrero, M.A. (2009) Presencia, distribución, hidrogeoquímica y origen de arsénico, fluoruro y otros elementos traza disueltos en agua subterránea, a escala de cuenca hidrológica tributaria de Lerma-Chapala, México. </w:t>
      </w:r>
      <w:r w:rsidRPr="00990B65">
        <w:rPr>
          <w:rFonts w:ascii="Arial" w:hAnsi="Arial" w:cs="Arial"/>
          <w:i/>
          <w:sz w:val="24"/>
          <w:szCs w:val="23"/>
        </w:rPr>
        <w:t>Revista Mexicana de Ciencias Geológicas</w:t>
      </w:r>
      <w:r w:rsidRPr="00990B65">
        <w:rPr>
          <w:rFonts w:ascii="Arial" w:hAnsi="Arial" w:cs="Arial"/>
          <w:sz w:val="24"/>
          <w:szCs w:val="23"/>
        </w:rPr>
        <w:t xml:space="preserve"> </w:t>
      </w:r>
      <w:r w:rsidRPr="00990B65">
        <w:rPr>
          <w:rFonts w:ascii="Arial" w:hAnsi="Arial" w:cs="Arial"/>
          <w:i/>
          <w:sz w:val="24"/>
          <w:szCs w:val="23"/>
        </w:rPr>
        <w:t xml:space="preserve">26 </w:t>
      </w:r>
      <w:r w:rsidRPr="00990B65">
        <w:rPr>
          <w:rFonts w:ascii="Arial" w:hAnsi="Arial" w:cs="Arial"/>
          <w:sz w:val="24"/>
          <w:szCs w:val="23"/>
        </w:rPr>
        <w:t>(1): 143-161.</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rPr>
        <w:t xml:space="preserve">Pérez-Moreno, F., Prieto-García, F., Rojas-Hernández, A., Galán Vidal, C.A., Marmolejo-Santillán, Y., Romo-Gómez, C., et al. (2003) Caracterización química de aguas subterráneas en pozos y un distribuidor de agua de Zimapán, Estado de Hidalgo, México. </w:t>
      </w:r>
      <w:r w:rsidRPr="00990B65">
        <w:rPr>
          <w:rFonts w:ascii="Arial" w:hAnsi="Arial" w:cs="Arial"/>
          <w:i/>
          <w:sz w:val="24"/>
          <w:szCs w:val="23"/>
        </w:rPr>
        <w:t>Hidrobiológica, 13</w:t>
      </w:r>
      <w:r w:rsidRPr="00990B65">
        <w:rPr>
          <w:rFonts w:ascii="Arial" w:hAnsi="Arial" w:cs="Arial"/>
          <w:sz w:val="24"/>
          <w:szCs w:val="23"/>
        </w:rPr>
        <w:t xml:space="preserve"> (2): 95-102.</w:t>
      </w:r>
    </w:p>
    <w:p w:rsidR="00D4094B"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rPr>
        <w:t xml:space="preserve">Pérez-Ortiz, S. (1997) </w:t>
      </w:r>
      <w:r w:rsidRPr="00990B65">
        <w:rPr>
          <w:rFonts w:ascii="Arial" w:hAnsi="Arial" w:cs="Arial"/>
          <w:i/>
          <w:sz w:val="24"/>
          <w:szCs w:val="23"/>
        </w:rPr>
        <w:t>Estudio y aplicación de normas ambientales en la Central Termoeléctrica Punta Prieta para el control de contaminantes a la zona costera de la bahía de La Paz</w:t>
      </w:r>
      <w:r w:rsidRPr="00990B65">
        <w:rPr>
          <w:rFonts w:ascii="Arial" w:hAnsi="Arial" w:cs="Arial"/>
          <w:sz w:val="24"/>
          <w:szCs w:val="23"/>
        </w:rPr>
        <w:t xml:space="preserve"> (memoria de titulación). Universidad Autónoma de Baja California Sur, La Paz, Baja California Sur, México.</w:t>
      </w:r>
    </w:p>
    <w:p w:rsidR="00D4094B" w:rsidRPr="00990B65" w:rsidRDefault="00D4094B" w:rsidP="00E673A0">
      <w:pPr>
        <w:spacing w:after="0" w:line="360" w:lineRule="auto"/>
        <w:ind w:left="284" w:hanging="284"/>
        <w:jc w:val="both"/>
        <w:rPr>
          <w:rFonts w:ascii="Arial" w:hAnsi="Arial" w:cs="Arial"/>
          <w:sz w:val="24"/>
          <w:szCs w:val="23"/>
          <w:lang w:val="en-US"/>
        </w:rPr>
      </w:pPr>
      <w:r w:rsidRPr="00990B65">
        <w:rPr>
          <w:rFonts w:ascii="Arial" w:hAnsi="Arial" w:cs="Arial"/>
          <w:sz w:val="24"/>
          <w:szCs w:val="23"/>
        </w:rPr>
        <w:t xml:space="preserve">Programa Nacional contra la Sequía (2011) </w:t>
      </w:r>
      <w:r w:rsidRPr="00990B65">
        <w:rPr>
          <w:rFonts w:ascii="Arial" w:hAnsi="Arial" w:cs="Arial"/>
          <w:i/>
          <w:sz w:val="24"/>
          <w:szCs w:val="23"/>
        </w:rPr>
        <w:t>Consejo de Cuenca de Baja California Sur.</w:t>
      </w:r>
      <w:r w:rsidRPr="00990B65">
        <w:rPr>
          <w:rFonts w:ascii="Arial" w:hAnsi="Arial" w:cs="Arial"/>
          <w:sz w:val="24"/>
          <w:szCs w:val="23"/>
        </w:rPr>
        <w:t xml:space="preserve"> </w:t>
      </w:r>
      <w:r w:rsidRPr="00990B65">
        <w:rPr>
          <w:rFonts w:ascii="Arial" w:hAnsi="Arial" w:cs="Arial"/>
          <w:sz w:val="24"/>
          <w:szCs w:val="23"/>
          <w:lang w:val="en-US"/>
        </w:rPr>
        <w:t xml:space="preserve">México: </w:t>
      </w:r>
      <w:proofErr w:type="spellStart"/>
      <w:r w:rsidRPr="00990B65">
        <w:rPr>
          <w:rFonts w:ascii="Arial" w:hAnsi="Arial" w:cs="Arial"/>
          <w:sz w:val="24"/>
          <w:szCs w:val="23"/>
          <w:lang w:val="en-US"/>
        </w:rPr>
        <w:t>Comisión</w:t>
      </w:r>
      <w:proofErr w:type="spellEnd"/>
      <w:r w:rsidRPr="00990B65">
        <w:rPr>
          <w:rFonts w:ascii="Arial" w:hAnsi="Arial" w:cs="Arial"/>
          <w:sz w:val="24"/>
          <w:szCs w:val="23"/>
          <w:lang w:val="en-US"/>
        </w:rPr>
        <w:t xml:space="preserve"> Nacional del Agua.</w:t>
      </w:r>
    </w:p>
    <w:p w:rsidR="00D4094B" w:rsidRPr="00990B65" w:rsidRDefault="00D4094B" w:rsidP="00E673A0">
      <w:pPr>
        <w:spacing w:after="0" w:line="360" w:lineRule="auto"/>
        <w:ind w:left="284" w:hanging="284"/>
        <w:jc w:val="both"/>
        <w:rPr>
          <w:rFonts w:ascii="Arial" w:hAnsi="Arial" w:cs="Arial"/>
          <w:sz w:val="24"/>
          <w:szCs w:val="23"/>
        </w:rPr>
      </w:pPr>
      <w:proofErr w:type="spellStart"/>
      <w:r w:rsidRPr="00990B65">
        <w:rPr>
          <w:rFonts w:ascii="Arial" w:hAnsi="Arial" w:cs="Arial"/>
          <w:sz w:val="24"/>
          <w:szCs w:val="23"/>
        </w:rPr>
        <w:t>Teutli</w:t>
      </w:r>
      <w:proofErr w:type="spellEnd"/>
      <w:r w:rsidRPr="00990B65">
        <w:rPr>
          <w:rFonts w:ascii="Arial" w:hAnsi="Arial" w:cs="Arial"/>
          <w:sz w:val="24"/>
          <w:szCs w:val="23"/>
        </w:rPr>
        <w:t xml:space="preserve">-Sequeira, E.A. (2011) </w:t>
      </w:r>
      <w:r w:rsidRPr="00990B65">
        <w:rPr>
          <w:rFonts w:ascii="Arial" w:hAnsi="Arial" w:cs="Arial"/>
          <w:i/>
          <w:sz w:val="24"/>
          <w:szCs w:val="23"/>
        </w:rPr>
        <w:t>Sorción de iones fluoruro del agua utilizando hematita natural y hematita acondicionada con hidróxido de aluminio</w:t>
      </w:r>
      <w:r w:rsidRPr="00990B65">
        <w:rPr>
          <w:rFonts w:ascii="Arial" w:hAnsi="Arial" w:cs="Arial"/>
          <w:sz w:val="24"/>
          <w:szCs w:val="23"/>
        </w:rPr>
        <w:t xml:space="preserve"> (tesis de maestría). Universidad Autónoma del Estado de México, Toluca, México.</w:t>
      </w:r>
    </w:p>
    <w:p w:rsidR="00D4094B" w:rsidRPr="00990B65" w:rsidRDefault="00D4094B" w:rsidP="00E673A0">
      <w:pPr>
        <w:spacing w:after="0" w:line="360" w:lineRule="auto"/>
        <w:ind w:left="284" w:hanging="284"/>
        <w:jc w:val="both"/>
        <w:rPr>
          <w:rFonts w:ascii="Arial" w:hAnsi="Arial" w:cs="Arial"/>
          <w:sz w:val="24"/>
          <w:szCs w:val="23"/>
          <w:lang w:val="en-US"/>
        </w:rPr>
      </w:pPr>
      <w:r w:rsidRPr="00990B65">
        <w:rPr>
          <w:rFonts w:ascii="Arial" w:hAnsi="Arial" w:cs="Arial"/>
          <w:sz w:val="24"/>
          <w:szCs w:val="23"/>
          <w:lang w:val="en-US"/>
        </w:rPr>
        <w:t xml:space="preserve">World Health Organization (2002) </w:t>
      </w:r>
      <w:r w:rsidRPr="00990B65">
        <w:rPr>
          <w:rFonts w:ascii="Arial" w:hAnsi="Arial" w:cs="Arial"/>
          <w:i/>
          <w:sz w:val="24"/>
          <w:szCs w:val="23"/>
          <w:lang w:val="en-US"/>
        </w:rPr>
        <w:t>Fluorides</w:t>
      </w:r>
      <w:r w:rsidRPr="00990B65">
        <w:rPr>
          <w:rFonts w:ascii="Arial" w:hAnsi="Arial" w:cs="Arial"/>
          <w:sz w:val="24"/>
          <w:szCs w:val="23"/>
          <w:lang w:val="en-US"/>
        </w:rPr>
        <w:t xml:space="preserve">. Por </w:t>
      </w:r>
      <w:proofErr w:type="spellStart"/>
      <w:r w:rsidRPr="00990B65">
        <w:rPr>
          <w:rFonts w:ascii="Arial" w:hAnsi="Arial" w:cs="Arial"/>
          <w:sz w:val="24"/>
          <w:szCs w:val="23"/>
          <w:lang w:val="en-US"/>
        </w:rPr>
        <w:t>Liteplo</w:t>
      </w:r>
      <w:proofErr w:type="spellEnd"/>
      <w:r w:rsidRPr="00990B65">
        <w:rPr>
          <w:rFonts w:ascii="Arial" w:hAnsi="Arial" w:cs="Arial"/>
          <w:sz w:val="24"/>
          <w:szCs w:val="23"/>
          <w:lang w:val="en-US"/>
        </w:rPr>
        <w:t>, R., Gomes, R., Howe, P. y Malcolm, H. Geneva: Environmental health criteria, World Health Organization.</w:t>
      </w:r>
    </w:p>
    <w:p w:rsidR="00D4094B" w:rsidRPr="00990B65" w:rsidRDefault="00D4094B" w:rsidP="00E673A0">
      <w:pPr>
        <w:spacing w:after="0" w:line="360" w:lineRule="auto"/>
        <w:ind w:left="284" w:hanging="284"/>
        <w:jc w:val="both"/>
        <w:rPr>
          <w:rFonts w:ascii="Arial" w:hAnsi="Arial" w:cs="Arial"/>
          <w:bCs/>
          <w:sz w:val="24"/>
          <w:szCs w:val="23"/>
          <w:lang w:val="en-US"/>
        </w:rPr>
      </w:pPr>
      <w:r w:rsidRPr="00990B65">
        <w:rPr>
          <w:rFonts w:ascii="Arial" w:hAnsi="Arial" w:cs="Arial"/>
          <w:sz w:val="24"/>
          <w:szCs w:val="23"/>
          <w:lang w:val="en-US"/>
        </w:rPr>
        <w:t xml:space="preserve">World Health Organization (2008) </w:t>
      </w:r>
      <w:r w:rsidRPr="00990B65">
        <w:rPr>
          <w:rFonts w:ascii="Arial" w:hAnsi="Arial" w:cs="Arial"/>
          <w:i/>
          <w:sz w:val="24"/>
          <w:szCs w:val="23"/>
          <w:lang w:val="en-US"/>
        </w:rPr>
        <w:t xml:space="preserve">Guidelines for drinking-water quality: Recommendations </w:t>
      </w:r>
      <w:r w:rsidRPr="00990B65">
        <w:rPr>
          <w:rFonts w:ascii="Arial" w:hAnsi="Arial" w:cs="Arial"/>
          <w:sz w:val="24"/>
          <w:szCs w:val="23"/>
          <w:lang w:val="en-US"/>
        </w:rPr>
        <w:t xml:space="preserve">(3a </w:t>
      </w:r>
      <w:proofErr w:type="spellStart"/>
      <w:r w:rsidRPr="00990B65">
        <w:rPr>
          <w:rFonts w:ascii="Arial" w:hAnsi="Arial" w:cs="Arial"/>
          <w:sz w:val="24"/>
          <w:szCs w:val="23"/>
          <w:lang w:val="en-US"/>
        </w:rPr>
        <w:t>ed</w:t>
      </w:r>
      <w:proofErr w:type="spellEnd"/>
      <w:r w:rsidRPr="00990B65">
        <w:rPr>
          <w:rFonts w:ascii="Arial" w:hAnsi="Arial" w:cs="Arial"/>
          <w:sz w:val="24"/>
          <w:szCs w:val="23"/>
          <w:lang w:val="en-US"/>
        </w:rPr>
        <w:t>).</w:t>
      </w:r>
      <w:r w:rsidRPr="00990B65">
        <w:rPr>
          <w:rFonts w:ascii="Arial" w:hAnsi="Arial" w:cs="Arial"/>
          <w:i/>
          <w:sz w:val="24"/>
          <w:szCs w:val="23"/>
          <w:lang w:val="en-US"/>
        </w:rPr>
        <w:t xml:space="preserve"> </w:t>
      </w:r>
      <w:r w:rsidRPr="00990B65">
        <w:rPr>
          <w:rFonts w:ascii="Arial" w:hAnsi="Arial" w:cs="Arial"/>
          <w:sz w:val="24"/>
          <w:szCs w:val="23"/>
          <w:lang w:val="en-US"/>
        </w:rPr>
        <w:t>Geneva: Public Health and Environment, World Health Organization.</w:t>
      </w:r>
    </w:p>
    <w:p w:rsidR="00D4094B" w:rsidRPr="00990B65" w:rsidRDefault="00D4094B" w:rsidP="00E673A0">
      <w:pPr>
        <w:spacing w:after="0" w:line="360" w:lineRule="auto"/>
        <w:ind w:left="284" w:hanging="284"/>
        <w:jc w:val="both"/>
        <w:rPr>
          <w:rFonts w:ascii="Arial" w:hAnsi="Arial" w:cs="Arial"/>
          <w:sz w:val="24"/>
          <w:szCs w:val="23"/>
        </w:rPr>
      </w:pPr>
      <w:proofErr w:type="spellStart"/>
      <w:r w:rsidRPr="00990B65">
        <w:rPr>
          <w:rFonts w:ascii="Arial" w:hAnsi="Arial" w:cs="Arial"/>
          <w:sz w:val="24"/>
          <w:szCs w:val="23"/>
          <w:lang w:val="en-US"/>
        </w:rPr>
        <w:t>Wurl</w:t>
      </w:r>
      <w:proofErr w:type="spellEnd"/>
      <w:r w:rsidRPr="00990B65">
        <w:rPr>
          <w:rFonts w:ascii="Arial" w:hAnsi="Arial" w:cs="Arial"/>
          <w:sz w:val="24"/>
          <w:szCs w:val="23"/>
          <w:lang w:val="en-US"/>
        </w:rPr>
        <w:t xml:space="preserve">, J., Méndez-Rodríguez, L. y Acosta-Vargas, B. (2014) Arsenic content in groundwater from the southern part of the San Antonio-El </w:t>
      </w:r>
      <w:proofErr w:type="spellStart"/>
      <w:r w:rsidRPr="00990B65">
        <w:rPr>
          <w:rFonts w:ascii="Arial" w:hAnsi="Arial" w:cs="Arial"/>
          <w:sz w:val="24"/>
          <w:szCs w:val="23"/>
          <w:lang w:val="en-US"/>
        </w:rPr>
        <w:t>Triunfo</w:t>
      </w:r>
      <w:proofErr w:type="spellEnd"/>
      <w:r w:rsidRPr="00990B65">
        <w:rPr>
          <w:rFonts w:ascii="Arial" w:hAnsi="Arial" w:cs="Arial"/>
          <w:sz w:val="24"/>
          <w:szCs w:val="23"/>
          <w:lang w:val="en-US"/>
        </w:rPr>
        <w:t xml:space="preserve"> mining district, Baja California Sur, Mexico. </w:t>
      </w:r>
      <w:proofErr w:type="spellStart"/>
      <w:r w:rsidRPr="00990B65">
        <w:rPr>
          <w:rFonts w:ascii="Arial" w:hAnsi="Arial" w:cs="Arial"/>
          <w:i/>
          <w:sz w:val="24"/>
          <w:szCs w:val="23"/>
        </w:rPr>
        <w:t>Journal</w:t>
      </w:r>
      <w:proofErr w:type="spellEnd"/>
      <w:r w:rsidRPr="00990B65">
        <w:rPr>
          <w:rFonts w:ascii="Arial" w:hAnsi="Arial" w:cs="Arial"/>
          <w:i/>
          <w:sz w:val="24"/>
          <w:szCs w:val="23"/>
        </w:rPr>
        <w:t xml:space="preserve"> of </w:t>
      </w:r>
      <w:proofErr w:type="spellStart"/>
      <w:r w:rsidRPr="00990B65">
        <w:rPr>
          <w:rFonts w:ascii="Arial" w:hAnsi="Arial" w:cs="Arial"/>
          <w:i/>
          <w:sz w:val="24"/>
          <w:szCs w:val="23"/>
        </w:rPr>
        <w:t>Hydrology</w:t>
      </w:r>
      <w:proofErr w:type="spellEnd"/>
      <w:r w:rsidRPr="00990B65">
        <w:rPr>
          <w:rFonts w:ascii="Arial" w:hAnsi="Arial" w:cs="Arial"/>
          <w:i/>
          <w:sz w:val="24"/>
          <w:szCs w:val="23"/>
        </w:rPr>
        <w:t>, 518</w:t>
      </w:r>
      <w:r w:rsidRPr="00990B65">
        <w:rPr>
          <w:rFonts w:ascii="Arial" w:hAnsi="Arial" w:cs="Arial"/>
          <w:sz w:val="24"/>
          <w:szCs w:val="23"/>
        </w:rPr>
        <w:t>: 447-459.</w:t>
      </w:r>
    </w:p>
    <w:p w:rsidR="009B27A1" w:rsidRPr="00990B65" w:rsidRDefault="00D4094B" w:rsidP="00E673A0">
      <w:pPr>
        <w:spacing w:after="0" w:line="360" w:lineRule="auto"/>
        <w:ind w:left="284" w:hanging="284"/>
        <w:jc w:val="both"/>
        <w:rPr>
          <w:rFonts w:ascii="Arial" w:hAnsi="Arial" w:cs="Arial"/>
          <w:sz w:val="24"/>
          <w:szCs w:val="23"/>
        </w:rPr>
      </w:pPr>
      <w:r w:rsidRPr="00990B65">
        <w:rPr>
          <w:rFonts w:ascii="Arial" w:hAnsi="Arial" w:cs="Arial"/>
          <w:sz w:val="24"/>
          <w:szCs w:val="23"/>
        </w:rPr>
        <w:lastRenderedPageBreak/>
        <w:t xml:space="preserve">Zapata, F. y Roy, R.N. (2007) </w:t>
      </w:r>
      <w:r w:rsidRPr="00990B65">
        <w:rPr>
          <w:rFonts w:ascii="Arial" w:hAnsi="Arial" w:cs="Arial"/>
          <w:i/>
          <w:sz w:val="24"/>
          <w:szCs w:val="23"/>
        </w:rPr>
        <w:t>Utilización de las rocas fosfóricas para una agricultura sostenible.</w:t>
      </w:r>
      <w:r w:rsidRPr="00990B65">
        <w:rPr>
          <w:rFonts w:ascii="Arial" w:hAnsi="Arial" w:cs="Arial"/>
          <w:sz w:val="24"/>
          <w:szCs w:val="23"/>
        </w:rPr>
        <w:t xml:space="preserve"> </w:t>
      </w:r>
      <w:r w:rsidRPr="00990B65">
        <w:rPr>
          <w:rFonts w:ascii="Arial" w:hAnsi="Arial" w:cs="Arial"/>
          <w:i/>
          <w:sz w:val="24"/>
          <w:szCs w:val="23"/>
        </w:rPr>
        <w:t>Boletín 13: Fertilizantes y Nutrición Vegetal</w:t>
      </w:r>
      <w:r w:rsidRPr="00990B65">
        <w:rPr>
          <w:rFonts w:ascii="Arial" w:hAnsi="Arial" w:cs="Arial"/>
          <w:sz w:val="24"/>
          <w:szCs w:val="23"/>
        </w:rPr>
        <w:t>. Roma: Organización de las Naciones Unidas para la Agricultura y la Alimentación.</w:t>
      </w:r>
    </w:p>
    <w:sectPr w:rsidR="009B27A1" w:rsidRPr="00990B65" w:rsidSect="00FF7282">
      <w:pgSz w:w="12240" w:h="15840" w:code="1"/>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375" w:rsidRDefault="00FE7375" w:rsidP="00CC5D73">
      <w:pPr>
        <w:spacing w:after="0" w:line="240" w:lineRule="auto"/>
      </w:pPr>
      <w:r>
        <w:separator/>
      </w:r>
    </w:p>
  </w:endnote>
  <w:endnote w:type="continuationSeparator" w:id="0">
    <w:p w:rsidR="00FE7375" w:rsidRDefault="00FE7375" w:rsidP="00CC5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375" w:rsidRDefault="00FE7375" w:rsidP="00CC5D73">
      <w:pPr>
        <w:spacing w:after="0" w:line="240" w:lineRule="auto"/>
      </w:pPr>
      <w:r>
        <w:separator/>
      </w:r>
    </w:p>
  </w:footnote>
  <w:footnote w:type="continuationSeparator" w:id="0">
    <w:p w:rsidR="00FE7375" w:rsidRDefault="00FE7375" w:rsidP="00CC5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160B9B"/>
    <w:multiLevelType w:val="hybridMultilevel"/>
    <w:tmpl w:val="A03A4F80"/>
    <w:lvl w:ilvl="0" w:tplc="7E1A2B8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620"/>
    <w:rsid w:val="00012375"/>
    <w:rsid w:val="00012EBE"/>
    <w:rsid w:val="000523C6"/>
    <w:rsid w:val="000F2CF5"/>
    <w:rsid w:val="000F58AC"/>
    <w:rsid w:val="000F790C"/>
    <w:rsid w:val="00116AC3"/>
    <w:rsid w:val="00120EAB"/>
    <w:rsid w:val="00123C1C"/>
    <w:rsid w:val="00131E88"/>
    <w:rsid w:val="0028213B"/>
    <w:rsid w:val="002857C5"/>
    <w:rsid w:val="002B178C"/>
    <w:rsid w:val="002D0E23"/>
    <w:rsid w:val="002F4721"/>
    <w:rsid w:val="003063A0"/>
    <w:rsid w:val="00307F86"/>
    <w:rsid w:val="003150F8"/>
    <w:rsid w:val="00321343"/>
    <w:rsid w:val="00334B75"/>
    <w:rsid w:val="0039643D"/>
    <w:rsid w:val="003A5F89"/>
    <w:rsid w:val="003C23F3"/>
    <w:rsid w:val="003E5063"/>
    <w:rsid w:val="00417E99"/>
    <w:rsid w:val="00420C43"/>
    <w:rsid w:val="004408D6"/>
    <w:rsid w:val="0044705E"/>
    <w:rsid w:val="004745A5"/>
    <w:rsid w:val="00484F5A"/>
    <w:rsid w:val="00485214"/>
    <w:rsid w:val="00494860"/>
    <w:rsid w:val="004C6557"/>
    <w:rsid w:val="004D2E04"/>
    <w:rsid w:val="005058A0"/>
    <w:rsid w:val="00514EFD"/>
    <w:rsid w:val="00516E9D"/>
    <w:rsid w:val="0052469F"/>
    <w:rsid w:val="00565A72"/>
    <w:rsid w:val="00586F8C"/>
    <w:rsid w:val="00590843"/>
    <w:rsid w:val="005B2C3C"/>
    <w:rsid w:val="005B6065"/>
    <w:rsid w:val="005D0CCA"/>
    <w:rsid w:val="005D15E8"/>
    <w:rsid w:val="0061294C"/>
    <w:rsid w:val="00681193"/>
    <w:rsid w:val="006A06BC"/>
    <w:rsid w:val="006A1A4B"/>
    <w:rsid w:val="006C5F54"/>
    <w:rsid w:val="007043DA"/>
    <w:rsid w:val="007246C4"/>
    <w:rsid w:val="00735F25"/>
    <w:rsid w:val="00762568"/>
    <w:rsid w:val="00763160"/>
    <w:rsid w:val="00770280"/>
    <w:rsid w:val="00781712"/>
    <w:rsid w:val="007C0C2E"/>
    <w:rsid w:val="007D79C4"/>
    <w:rsid w:val="007F36EA"/>
    <w:rsid w:val="007F68B7"/>
    <w:rsid w:val="007F6A3E"/>
    <w:rsid w:val="00813E9A"/>
    <w:rsid w:val="008265A8"/>
    <w:rsid w:val="00845D98"/>
    <w:rsid w:val="0088403D"/>
    <w:rsid w:val="008E04CC"/>
    <w:rsid w:val="0091144B"/>
    <w:rsid w:val="00917A92"/>
    <w:rsid w:val="0093207F"/>
    <w:rsid w:val="0093286A"/>
    <w:rsid w:val="009346FA"/>
    <w:rsid w:val="00961E68"/>
    <w:rsid w:val="00966CD9"/>
    <w:rsid w:val="00990B65"/>
    <w:rsid w:val="009972B8"/>
    <w:rsid w:val="009B27A1"/>
    <w:rsid w:val="009C0596"/>
    <w:rsid w:val="009C1378"/>
    <w:rsid w:val="009C3AB7"/>
    <w:rsid w:val="009C3FAA"/>
    <w:rsid w:val="009E77B0"/>
    <w:rsid w:val="009F3A3A"/>
    <w:rsid w:val="009F4677"/>
    <w:rsid w:val="00A01A6D"/>
    <w:rsid w:val="00A503D4"/>
    <w:rsid w:val="00A51BBD"/>
    <w:rsid w:val="00A61A30"/>
    <w:rsid w:val="00A73F83"/>
    <w:rsid w:val="00A969AB"/>
    <w:rsid w:val="00AE139C"/>
    <w:rsid w:val="00BD4D69"/>
    <w:rsid w:val="00C131B5"/>
    <w:rsid w:val="00C13410"/>
    <w:rsid w:val="00C309EB"/>
    <w:rsid w:val="00C51912"/>
    <w:rsid w:val="00C76CB3"/>
    <w:rsid w:val="00C82A98"/>
    <w:rsid w:val="00CB1FE4"/>
    <w:rsid w:val="00CC38EF"/>
    <w:rsid w:val="00CC5D73"/>
    <w:rsid w:val="00CD49DE"/>
    <w:rsid w:val="00CE5620"/>
    <w:rsid w:val="00D4094B"/>
    <w:rsid w:val="00D45792"/>
    <w:rsid w:val="00D55F68"/>
    <w:rsid w:val="00D60185"/>
    <w:rsid w:val="00D61F65"/>
    <w:rsid w:val="00D65875"/>
    <w:rsid w:val="00D6731D"/>
    <w:rsid w:val="00D8265E"/>
    <w:rsid w:val="00DD5B0B"/>
    <w:rsid w:val="00E04BA2"/>
    <w:rsid w:val="00E47E21"/>
    <w:rsid w:val="00E673A0"/>
    <w:rsid w:val="00E81B6E"/>
    <w:rsid w:val="00E8485D"/>
    <w:rsid w:val="00E86CBD"/>
    <w:rsid w:val="00EC602B"/>
    <w:rsid w:val="00EE6FD2"/>
    <w:rsid w:val="00EF311A"/>
    <w:rsid w:val="00EF7752"/>
    <w:rsid w:val="00F23C48"/>
    <w:rsid w:val="00F271E6"/>
    <w:rsid w:val="00F330E1"/>
    <w:rsid w:val="00F43281"/>
    <w:rsid w:val="00F53094"/>
    <w:rsid w:val="00F92D1E"/>
    <w:rsid w:val="00FB12A9"/>
    <w:rsid w:val="00FD11D6"/>
    <w:rsid w:val="00FE7375"/>
    <w:rsid w:val="00FF72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EC021"/>
  <w15:chartTrackingRefBased/>
  <w15:docId w15:val="{C839F06C-7E5F-42C4-95BD-966963B6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90843"/>
    <w:rPr>
      <w:color w:val="0563C1" w:themeColor="hyperlink"/>
      <w:u w:val="single"/>
    </w:rPr>
  </w:style>
  <w:style w:type="character" w:styleId="Mencionar">
    <w:name w:val="Mention"/>
    <w:basedOn w:val="Fuentedeprrafopredeter"/>
    <w:uiPriority w:val="99"/>
    <w:semiHidden/>
    <w:unhideWhenUsed/>
    <w:rsid w:val="00590843"/>
    <w:rPr>
      <w:color w:val="2B579A"/>
      <w:shd w:val="clear" w:color="auto" w:fill="E6E6E6"/>
    </w:rPr>
  </w:style>
  <w:style w:type="paragraph" w:styleId="Encabezado">
    <w:name w:val="header"/>
    <w:basedOn w:val="Normal"/>
    <w:link w:val="EncabezadoCar"/>
    <w:uiPriority w:val="99"/>
    <w:unhideWhenUsed/>
    <w:rsid w:val="00CC5D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5D73"/>
  </w:style>
  <w:style w:type="paragraph" w:styleId="Piedepgina">
    <w:name w:val="footer"/>
    <w:basedOn w:val="Normal"/>
    <w:link w:val="PiedepginaCar"/>
    <w:uiPriority w:val="99"/>
    <w:unhideWhenUsed/>
    <w:rsid w:val="00CC5D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5D73"/>
  </w:style>
  <w:style w:type="paragraph" w:styleId="NormalWeb">
    <w:name w:val="Normal (Web)"/>
    <w:basedOn w:val="Normal"/>
    <w:uiPriority w:val="99"/>
    <w:semiHidden/>
    <w:unhideWhenUsed/>
    <w:rsid w:val="00A61A30"/>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D6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Figuras-Tesis"/>
    <w:basedOn w:val="Normal"/>
    <w:next w:val="Normal"/>
    <w:link w:val="TtuloCar"/>
    <w:uiPriority w:val="10"/>
    <w:qFormat/>
    <w:rsid w:val="00D61F65"/>
    <w:pPr>
      <w:spacing w:after="0" w:line="240" w:lineRule="auto"/>
      <w:contextualSpacing/>
      <w:jc w:val="both"/>
    </w:pPr>
    <w:rPr>
      <w:rFonts w:ascii="Arial" w:eastAsiaTheme="majorEastAsia" w:hAnsi="Arial" w:cstheme="majorBidi"/>
      <w:color w:val="000000" w:themeColor="text1"/>
      <w:kern w:val="28"/>
      <w:szCs w:val="56"/>
    </w:rPr>
  </w:style>
  <w:style w:type="character" w:customStyle="1" w:styleId="TtuloCar">
    <w:name w:val="Título Car"/>
    <w:aliases w:val="Figuras-Tesis Car"/>
    <w:basedOn w:val="Fuentedeprrafopredeter"/>
    <w:link w:val="Ttulo"/>
    <w:uiPriority w:val="10"/>
    <w:rsid w:val="00D61F65"/>
    <w:rPr>
      <w:rFonts w:ascii="Arial" w:eastAsiaTheme="majorEastAsia" w:hAnsi="Arial" w:cstheme="majorBidi"/>
      <w:color w:val="000000" w:themeColor="text1"/>
      <w:kern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100638">
      <w:bodyDiv w:val="1"/>
      <w:marLeft w:val="0"/>
      <w:marRight w:val="0"/>
      <w:marTop w:val="0"/>
      <w:marBottom w:val="0"/>
      <w:divBdr>
        <w:top w:val="none" w:sz="0" w:space="0" w:color="auto"/>
        <w:left w:val="none" w:sz="0" w:space="0" w:color="auto"/>
        <w:bottom w:val="none" w:sz="0" w:space="0" w:color="auto"/>
        <w:right w:val="none" w:sz="0" w:space="0" w:color="auto"/>
      </w:divBdr>
    </w:div>
    <w:div w:id="859974940">
      <w:bodyDiv w:val="1"/>
      <w:marLeft w:val="0"/>
      <w:marRight w:val="0"/>
      <w:marTop w:val="0"/>
      <w:marBottom w:val="0"/>
      <w:divBdr>
        <w:top w:val="none" w:sz="0" w:space="0" w:color="auto"/>
        <w:left w:val="none" w:sz="0" w:space="0" w:color="auto"/>
        <w:bottom w:val="none" w:sz="0" w:space="0" w:color="auto"/>
        <w:right w:val="none" w:sz="0" w:space="0" w:color="auto"/>
      </w:divBdr>
    </w:div>
    <w:div w:id="908809523">
      <w:bodyDiv w:val="1"/>
      <w:marLeft w:val="0"/>
      <w:marRight w:val="0"/>
      <w:marTop w:val="0"/>
      <w:marBottom w:val="0"/>
      <w:divBdr>
        <w:top w:val="none" w:sz="0" w:space="0" w:color="auto"/>
        <w:left w:val="none" w:sz="0" w:space="0" w:color="auto"/>
        <w:bottom w:val="none" w:sz="0" w:space="0" w:color="auto"/>
        <w:right w:val="none" w:sz="0" w:space="0" w:color="auto"/>
      </w:divBdr>
    </w:div>
    <w:div w:id="961695056">
      <w:bodyDiv w:val="1"/>
      <w:marLeft w:val="0"/>
      <w:marRight w:val="0"/>
      <w:marTop w:val="0"/>
      <w:marBottom w:val="0"/>
      <w:divBdr>
        <w:top w:val="none" w:sz="0" w:space="0" w:color="auto"/>
        <w:left w:val="none" w:sz="0" w:space="0" w:color="auto"/>
        <w:bottom w:val="none" w:sz="0" w:space="0" w:color="auto"/>
        <w:right w:val="none" w:sz="0" w:space="0" w:color="auto"/>
      </w:divBdr>
    </w:div>
    <w:div w:id="180276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arjona.pao@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10</Pages>
  <Words>2708</Words>
  <Characters>14897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Arjona</dc:creator>
  <cp:keywords/>
  <dc:description/>
  <cp:lastModifiedBy>Paola Arjona</cp:lastModifiedBy>
  <cp:revision>43</cp:revision>
  <dcterms:created xsi:type="dcterms:W3CDTF">2017-09-01T04:25:00Z</dcterms:created>
  <dcterms:modified xsi:type="dcterms:W3CDTF">2017-09-01T05:50:00Z</dcterms:modified>
</cp:coreProperties>
</file>