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1E" w:rsidRPr="00D61F1E" w:rsidRDefault="00D61F1E" w:rsidP="00D61F1E">
      <w:pPr>
        <w:spacing w:line="240" w:lineRule="auto"/>
        <w:jc w:val="center"/>
        <w:rPr>
          <w:rFonts w:ascii="Arial" w:hAnsi="Arial" w:cs="Arial"/>
          <w:sz w:val="24"/>
          <w:szCs w:val="24"/>
        </w:rPr>
      </w:pPr>
      <w:r w:rsidRPr="00D61F1E">
        <w:rPr>
          <w:rFonts w:ascii="Arial" w:hAnsi="Arial" w:cs="Arial"/>
          <w:b/>
          <w:bCs/>
          <w:sz w:val="24"/>
          <w:szCs w:val="24"/>
        </w:rPr>
        <w:t xml:space="preserve">Adherencia Al Tratamiento </w:t>
      </w:r>
      <w:r>
        <w:rPr>
          <w:rFonts w:ascii="Arial" w:hAnsi="Arial" w:cs="Arial"/>
          <w:b/>
          <w:bCs/>
          <w:sz w:val="24"/>
          <w:szCs w:val="24"/>
        </w:rPr>
        <w:t>Dieto-T</w:t>
      </w:r>
      <w:r w:rsidRPr="00D61F1E">
        <w:rPr>
          <w:rFonts w:ascii="Arial" w:hAnsi="Arial" w:cs="Arial"/>
          <w:b/>
          <w:bCs/>
          <w:sz w:val="24"/>
          <w:szCs w:val="24"/>
        </w:rPr>
        <w:t xml:space="preserve">erapéutico En Pacientes Con Enfermedades Crónicas En El Hospital Integral Comunitario De </w:t>
      </w:r>
      <w:proofErr w:type="spellStart"/>
      <w:r w:rsidRPr="00D61F1E">
        <w:rPr>
          <w:rFonts w:ascii="Arial" w:hAnsi="Arial" w:cs="Arial"/>
          <w:b/>
          <w:bCs/>
          <w:sz w:val="24"/>
          <w:szCs w:val="24"/>
        </w:rPr>
        <w:t>Ixtlan</w:t>
      </w:r>
      <w:proofErr w:type="spellEnd"/>
      <w:r w:rsidRPr="00D61F1E">
        <w:rPr>
          <w:rFonts w:ascii="Arial" w:hAnsi="Arial" w:cs="Arial"/>
          <w:b/>
          <w:bCs/>
          <w:sz w:val="24"/>
          <w:szCs w:val="24"/>
        </w:rPr>
        <w:t xml:space="preserve"> De Rio”.</w:t>
      </w:r>
    </w:p>
    <w:p w:rsidR="00D61F1E" w:rsidRDefault="00D61F1E" w:rsidP="00D61F1E">
      <w:pPr>
        <w:spacing w:line="240" w:lineRule="auto"/>
        <w:jc w:val="center"/>
        <w:rPr>
          <w:rFonts w:ascii="Arial" w:hAnsi="Arial" w:cs="Arial"/>
          <w:color w:val="000000" w:themeColor="text1"/>
          <w:sz w:val="24"/>
          <w:szCs w:val="24"/>
          <w:vertAlign w:val="superscript"/>
        </w:rPr>
      </w:pPr>
      <w:r w:rsidRPr="00FC652B">
        <w:rPr>
          <w:rFonts w:ascii="Arial" w:hAnsi="Arial" w:cs="Arial"/>
          <w:bCs/>
          <w:sz w:val="24"/>
          <w:szCs w:val="24"/>
        </w:rPr>
        <w:t>López-Ledesma, GG</w:t>
      </w:r>
      <w:r w:rsidR="00FC652B" w:rsidRPr="00FC652B">
        <w:rPr>
          <w:rFonts w:ascii="Arial" w:hAnsi="Arial" w:cs="Arial"/>
          <w:color w:val="000000" w:themeColor="text1"/>
          <w:sz w:val="24"/>
          <w:szCs w:val="24"/>
          <w:vertAlign w:val="superscript"/>
        </w:rPr>
        <w:t>1</w:t>
      </w:r>
      <w:r w:rsidRPr="00FC652B">
        <w:rPr>
          <w:rFonts w:ascii="Arial" w:hAnsi="Arial" w:cs="Arial"/>
          <w:bCs/>
          <w:sz w:val="24"/>
          <w:szCs w:val="24"/>
        </w:rPr>
        <w:t xml:space="preserve"> y </w:t>
      </w:r>
      <w:r w:rsidRPr="00FC652B">
        <w:rPr>
          <w:rFonts w:ascii="Arial" w:hAnsi="Arial" w:cs="Arial"/>
          <w:color w:val="000000" w:themeColor="text1"/>
          <w:sz w:val="24"/>
          <w:szCs w:val="24"/>
        </w:rPr>
        <w:t>Zamora-Gasga VM</w:t>
      </w:r>
      <w:r w:rsidR="00FC652B" w:rsidRPr="00FC652B">
        <w:rPr>
          <w:rFonts w:ascii="Arial" w:hAnsi="Arial" w:cs="Arial"/>
          <w:color w:val="000000" w:themeColor="text1"/>
          <w:sz w:val="24"/>
          <w:szCs w:val="24"/>
          <w:vertAlign w:val="superscript"/>
        </w:rPr>
        <w:t>2</w:t>
      </w:r>
    </w:p>
    <w:p w:rsidR="00A01714" w:rsidRDefault="00A01714" w:rsidP="00A01714">
      <w:pPr>
        <w:spacing w:line="240" w:lineRule="auto"/>
        <w:jc w:val="both"/>
        <w:rPr>
          <w:rFonts w:ascii="Arial" w:hAnsi="Arial" w:cs="Arial"/>
          <w:bCs/>
          <w:sz w:val="24"/>
          <w:szCs w:val="24"/>
        </w:rPr>
      </w:pPr>
      <w:r w:rsidRPr="00A01714">
        <w:rPr>
          <w:rFonts w:ascii="Arial" w:hAnsi="Arial" w:cs="Arial"/>
          <w:bCs/>
          <w:sz w:val="24"/>
          <w:szCs w:val="24"/>
          <w:vertAlign w:val="superscript"/>
        </w:rPr>
        <w:t>1</w:t>
      </w:r>
      <w:r>
        <w:rPr>
          <w:rFonts w:ascii="Arial" w:hAnsi="Arial" w:cs="Arial"/>
          <w:bCs/>
          <w:sz w:val="24"/>
          <w:szCs w:val="24"/>
        </w:rPr>
        <w:t xml:space="preserve"> Universidad Vizcaya de las Américas, Campus Tepic. </w:t>
      </w:r>
      <w:r w:rsidR="00EF4103">
        <w:rPr>
          <w:rFonts w:ascii="Arial" w:hAnsi="Arial" w:cs="Arial"/>
          <w:bCs/>
          <w:sz w:val="24"/>
          <w:szCs w:val="24"/>
        </w:rPr>
        <w:t>Calle Miñó</w:t>
      </w:r>
      <w:r w:rsidRPr="00A01714">
        <w:rPr>
          <w:rFonts w:ascii="Arial" w:hAnsi="Arial" w:cs="Arial"/>
          <w:bCs/>
          <w:sz w:val="24"/>
          <w:szCs w:val="24"/>
        </w:rPr>
        <w:t xml:space="preserve">n </w:t>
      </w:r>
      <w:proofErr w:type="spellStart"/>
      <w:r w:rsidRPr="00A01714">
        <w:rPr>
          <w:rFonts w:ascii="Arial" w:hAnsi="Arial" w:cs="Arial"/>
          <w:bCs/>
          <w:sz w:val="24"/>
          <w:szCs w:val="24"/>
        </w:rPr>
        <w:t>Pte</w:t>
      </w:r>
      <w:proofErr w:type="spellEnd"/>
      <w:r w:rsidRPr="00A01714">
        <w:rPr>
          <w:rFonts w:ascii="Arial" w:hAnsi="Arial" w:cs="Arial"/>
          <w:bCs/>
          <w:sz w:val="24"/>
          <w:szCs w:val="24"/>
        </w:rPr>
        <w:t xml:space="preserve"> 7, Centro, 63000 Tepic, </w:t>
      </w:r>
      <w:proofErr w:type="spellStart"/>
      <w:r w:rsidRPr="00A01714">
        <w:rPr>
          <w:rFonts w:ascii="Arial" w:hAnsi="Arial" w:cs="Arial"/>
          <w:bCs/>
          <w:sz w:val="24"/>
          <w:szCs w:val="24"/>
        </w:rPr>
        <w:t>Nay</w:t>
      </w:r>
      <w:proofErr w:type="spellEnd"/>
      <w:r w:rsidRPr="00A01714">
        <w:rPr>
          <w:rFonts w:ascii="Arial" w:hAnsi="Arial" w:cs="Arial"/>
          <w:bCs/>
          <w:sz w:val="24"/>
          <w:szCs w:val="24"/>
        </w:rPr>
        <w:t>.</w:t>
      </w:r>
      <w:r w:rsidRPr="00A01714">
        <w:rPr>
          <w:rFonts w:ascii="Arial" w:hAnsi="Arial" w:cs="Arial"/>
          <w:sz w:val="24"/>
          <w:szCs w:val="24"/>
        </w:rPr>
        <w:t xml:space="preserve"> </w:t>
      </w:r>
      <w:r w:rsidRPr="00DF0F6B">
        <w:rPr>
          <w:rFonts w:ascii="Arial" w:hAnsi="Arial" w:cs="Arial"/>
          <w:sz w:val="24"/>
          <w:szCs w:val="24"/>
        </w:rPr>
        <w:t>*Dirección electrónica:</w:t>
      </w:r>
      <w:r>
        <w:rPr>
          <w:rFonts w:ascii="Arial" w:hAnsi="Arial" w:cs="Arial"/>
          <w:sz w:val="24"/>
          <w:szCs w:val="24"/>
        </w:rPr>
        <w:t xml:space="preserve"> </w:t>
      </w:r>
      <w:hyperlink r:id="rId4" w:history="1">
        <w:r w:rsidRPr="004B3B7F">
          <w:rPr>
            <w:rStyle w:val="Hipervnculo"/>
            <w:rFonts w:ascii="Arial" w:hAnsi="Arial" w:cs="Arial"/>
            <w:sz w:val="24"/>
            <w:szCs w:val="24"/>
          </w:rPr>
          <w:t>goretilopez_1012@hotmail.com</w:t>
        </w:r>
      </w:hyperlink>
      <w:r>
        <w:rPr>
          <w:rFonts w:ascii="Arial" w:hAnsi="Arial" w:cs="Arial"/>
          <w:sz w:val="24"/>
          <w:szCs w:val="24"/>
        </w:rPr>
        <w:t xml:space="preserve"> </w:t>
      </w:r>
    </w:p>
    <w:p w:rsidR="00A01714" w:rsidRPr="00FC652B" w:rsidRDefault="00A01714" w:rsidP="00A01714">
      <w:pPr>
        <w:spacing w:line="240" w:lineRule="auto"/>
        <w:jc w:val="both"/>
        <w:rPr>
          <w:rFonts w:ascii="Arial" w:hAnsi="Arial" w:cs="Arial"/>
          <w:bCs/>
          <w:sz w:val="24"/>
          <w:szCs w:val="24"/>
        </w:rPr>
      </w:pPr>
      <w:r w:rsidRPr="00A01714">
        <w:rPr>
          <w:rFonts w:ascii="Arial" w:hAnsi="Arial" w:cs="Arial"/>
          <w:sz w:val="24"/>
          <w:szCs w:val="24"/>
          <w:vertAlign w:val="superscript"/>
        </w:rPr>
        <w:t>2</w:t>
      </w:r>
      <w:r>
        <w:rPr>
          <w:rFonts w:ascii="Arial" w:hAnsi="Arial" w:cs="Arial"/>
          <w:sz w:val="24"/>
          <w:szCs w:val="24"/>
        </w:rPr>
        <w:t xml:space="preserve"> </w:t>
      </w:r>
      <w:r w:rsidRPr="00DF0F6B">
        <w:rPr>
          <w:rFonts w:ascii="Arial" w:hAnsi="Arial" w:cs="Arial"/>
          <w:sz w:val="24"/>
          <w:szCs w:val="24"/>
        </w:rPr>
        <w:t xml:space="preserve">Tecnológico </w:t>
      </w:r>
      <w:r>
        <w:rPr>
          <w:rFonts w:ascii="Arial" w:hAnsi="Arial" w:cs="Arial"/>
          <w:sz w:val="24"/>
          <w:szCs w:val="24"/>
        </w:rPr>
        <w:t>Nacional de México, Campus, Tepic</w:t>
      </w:r>
      <w:r w:rsidRPr="00DF0F6B">
        <w:rPr>
          <w:rFonts w:ascii="Arial" w:hAnsi="Arial" w:cs="Arial"/>
          <w:sz w:val="24"/>
          <w:szCs w:val="24"/>
        </w:rPr>
        <w:t>, Laboratorio Integral de Investigación en Alimentos, División de Estudios de Posgrado</w:t>
      </w:r>
      <w:r w:rsidR="00FE47B9">
        <w:rPr>
          <w:rFonts w:ascii="Arial" w:hAnsi="Arial" w:cs="Arial"/>
          <w:sz w:val="24"/>
          <w:szCs w:val="24"/>
        </w:rPr>
        <w:t xml:space="preserve">. </w:t>
      </w:r>
    </w:p>
    <w:p w:rsidR="00D61F1E" w:rsidRDefault="00D61F1E" w:rsidP="00D61F1E">
      <w:pPr>
        <w:spacing w:line="240" w:lineRule="auto"/>
        <w:jc w:val="both"/>
        <w:rPr>
          <w:rFonts w:ascii="Arial" w:hAnsi="Arial" w:cs="Arial"/>
          <w:b/>
          <w:bCs/>
          <w:sz w:val="24"/>
          <w:szCs w:val="24"/>
        </w:rPr>
      </w:pPr>
    </w:p>
    <w:p w:rsidR="00D61F1E" w:rsidRPr="00D61F1E" w:rsidRDefault="00D61F1E" w:rsidP="00D61F1E">
      <w:pPr>
        <w:spacing w:line="240" w:lineRule="auto"/>
        <w:jc w:val="both"/>
        <w:rPr>
          <w:rFonts w:ascii="Arial" w:hAnsi="Arial" w:cs="Arial"/>
          <w:sz w:val="24"/>
          <w:szCs w:val="24"/>
        </w:rPr>
      </w:pPr>
      <w:r w:rsidRPr="00D61F1E">
        <w:rPr>
          <w:rFonts w:ascii="Arial" w:hAnsi="Arial" w:cs="Arial"/>
          <w:b/>
          <w:bCs/>
          <w:sz w:val="24"/>
          <w:szCs w:val="24"/>
        </w:rPr>
        <w:t>Introducción: L</w:t>
      </w:r>
      <w:r w:rsidRPr="00D61F1E">
        <w:rPr>
          <w:rFonts w:ascii="Arial" w:hAnsi="Arial" w:cs="Arial"/>
          <w:sz w:val="24"/>
          <w:szCs w:val="24"/>
        </w:rPr>
        <w:t>as enfermedades crónicas no transmisibles (ECNT) son los principales problemas de salud pública a las que se e</w:t>
      </w:r>
      <w:r w:rsidR="008F4E89">
        <w:rPr>
          <w:rFonts w:ascii="Arial" w:hAnsi="Arial" w:cs="Arial"/>
          <w:sz w:val="24"/>
          <w:szCs w:val="24"/>
        </w:rPr>
        <w:t xml:space="preserve">nfrenta la sociedad en México y en Nayarita. </w:t>
      </w:r>
      <w:r w:rsidRPr="00D61F1E">
        <w:rPr>
          <w:rFonts w:ascii="Arial" w:hAnsi="Arial" w:cs="Arial"/>
          <w:sz w:val="24"/>
          <w:szCs w:val="24"/>
        </w:rPr>
        <w:t xml:space="preserve">El sector salud de manera multidisciplinaria ha desarrollado estrategias para la prevención de estos padecimientos. Sin embargo, la literatura informa un alto incumplimiento de las instrucciones en la dieta por los pacientes con ECNT. </w:t>
      </w:r>
    </w:p>
    <w:p w:rsidR="00D61F1E" w:rsidRPr="00D61F1E" w:rsidRDefault="00D61F1E" w:rsidP="00D61F1E">
      <w:pPr>
        <w:spacing w:line="240" w:lineRule="auto"/>
        <w:jc w:val="both"/>
        <w:rPr>
          <w:rFonts w:ascii="Arial" w:hAnsi="Arial" w:cs="Arial"/>
          <w:sz w:val="24"/>
          <w:szCs w:val="24"/>
        </w:rPr>
      </w:pPr>
      <w:r w:rsidRPr="00D61F1E">
        <w:rPr>
          <w:rFonts w:ascii="Arial" w:hAnsi="Arial" w:cs="Arial"/>
          <w:b/>
          <w:bCs/>
          <w:sz w:val="24"/>
          <w:szCs w:val="24"/>
        </w:rPr>
        <w:t xml:space="preserve">El objetivo </w:t>
      </w:r>
      <w:r w:rsidR="008F4E89">
        <w:rPr>
          <w:rFonts w:ascii="Arial" w:hAnsi="Arial" w:cs="Arial"/>
          <w:sz w:val="24"/>
          <w:szCs w:val="24"/>
        </w:rPr>
        <w:t>fue</w:t>
      </w:r>
      <w:r w:rsidRPr="00D61F1E">
        <w:rPr>
          <w:rFonts w:ascii="Arial" w:hAnsi="Arial" w:cs="Arial"/>
          <w:sz w:val="24"/>
          <w:szCs w:val="24"/>
        </w:rPr>
        <w:t xml:space="preserve"> evaluar un plan nutricional sobre la composición corporal, parámetros clínicos y el nivel de adherencia al programa en pacientes con diagnósticos de Diabetes Mellitus 2 (DM2), Hipertensión (HTA) y DM2-HTA del hospital integral comunitario de Ixtlán del Río, Nayarit. </w:t>
      </w:r>
    </w:p>
    <w:p w:rsidR="00D61F1E" w:rsidRPr="00D61F1E" w:rsidRDefault="00D61F1E" w:rsidP="00D61F1E">
      <w:pPr>
        <w:spacing w:line="240" w:lineRule="auto"/>
        <w:jc w:val="both"/>
        <w:rPr>
          <w:rFonts w:ascii="Arial" w:hAnsi="Arial" w:cs="Arial"/>
          <w:sz w:val="24"/>
          <w:szCs w:val="24"/>
        </w:rPr>
      </w:pPr>
      <w:r w:rsidRPr="00D61F1E">
        <w:rPr>
          <w:rFonts w:ascii="Arial" w:hAnsi="Arial" w:cs="Arial"/>
          <w:b/>
          <w:bCs/>
          <w:sz w:val="24"/>
          <w:szCs w:val="24"/>
        </w:rPr>
        <w:t>Materiales y métodos</w:t>
      </w:r>
      <w:r w:rsidRPr="00D61F1E">
        <w:rPr>
          <w:rFonts w:ascii="Arial" w:hAnsi="Arial" w:cs="Arial"/>
          <w:sz w:val="24"/>
          <w:szCs w:val="24"/>
        </w:rPr>
        <w:t>: Se realizó un estudio cuasi experimental de tipo descriptivo, observacional, prospectivo, y longitudinal en el que participaron 60 pacientes, de los cuales 46 fueron mujeres y 14 hombres con un rango de edades de 36 a 75 años. Se tomaron los siguientes datos de los expedientes médicos de cada paciente antes y después del plan nutricional</w:t>
      </w:r>
      <w:r w:rsidR="00A01714">
        <w:rPr>
          <w:rFonts w:ascii="Arial" w:hAnsi="Arial" w:cs="Arial"/>
          <w:sz w:val="24"/>
          <w:szCs w:val="24"/>
        </w:rPr>
        <w:t xml:space="preserve"> de acuerdo con la patología</w:t>
      </w:r>
      <w:r w:rsidR="008F4E89">
        <w:rPr>
          <w:rFonts w:ascii="Arial" w:hAnsi="Arial" w:cs="Arial"/>
          <w:sz w:val="24"/>
          <w:szCs w:val="24"/>
        </w:rPr>
        <w:t>: Glucosa</w:t>
      </w:r>
      <w:r w:rsidRPr="00D61F1E">
        <w:rPr>
          <w:rFonts w:ascii="Arial" w:hAnsi="Arial" w:cs="Arial"/>
          <w:sz w:val="24"/>
          <w:szCs w:val="24"/>
        </w:rPr>
        <w:t xml:space="preserve">, presión arterial, circunferencia de cintura, circunferencia de cadera, peso, talla, índice de masa corporal (IMC) y adherencia a la dieta (AD). </w:t>
      </w:r>
    </w:p>
    <w:p w:rsidR="00D61F1E" w:rsidRPr="00D61F1E" w:rsidRDefault="00D61F1E" w:rsidP="00D61F1E">
      <w:pPr>
        <w:spacing w:line="240" w:lineRule="auto"/>
        <w:jc w:val="both"/>
        <w:rPr>
          <w:rFonts w:ascii="Arial" w:hAnsi="Arial" w:cs="Arial"/>
          <w:sz w:val="24"/>
          <w:szCs w:val="24"/>
        </w:rPr>
      </w:pPr>
      <w:r w:rsidRPr="00D61F1E">
        <w:rPr>
          <w:rFonts w:ascii="Arial" w:hAnsi="Arial" w:cs="Arial"/>
          <w:b/>
          <w:bCs/>
          <w:sz w:val="24"/>
          <w:szCs w:val="24"/>
        </w:rPr>
        <w:t xml:space="preserve">Resultados: </w:t>
      </w:r>
      <w:r w:rsidRPr="00D61F1E">
        <w:rPr>
          <w:rFonts w:ascii="Arial" w:hAnsi="Arial" w:cs="Arial"/>
          <w:sz w:val="24"/>
          <w:szCs w:val="24"/>
        </w:rPr>
        <w:t xml:space="preserve">La AD general fue de 60.9%. Se encontraron diferencias significativas entre los valores obtenidos al inicio y al final del tratamiento para las variables antropométricas y bioquímicas (p&lt;0.05). </w:t>
      </w:r>
      <w:r w:rsidR="00A01714">
        <w:rPr>
          <w:rFonts w:ascii="Arial" w:hAnsi="Arial" w:cs="Arial"/>
          <w:sz w:val="24"/>
          <w:szCs w:val="24"/>
        </w:rPr>
        <w:t xml:space="preserve">En pacientes con DM2-HTA se observó una reducción de 26% en glucosa y 13% en la presión sistólica. </w:t>
      </w:r>
      <w:r w:rsidR="008F4E89">
        <w:rPr>
          <w:rFonts w:ascii="Arial" w:hAnsi="Arial" w:cs="Arial"/>
          <w:sz w:val="24"/>
          <w:szCs w:val="24"/>
        </w:rPr>
        <w:t>U</w:t>
      </w:r>
      <w:r w:rsidRPr="00D61F1E">
        <w:rPr>
          <w:rFonts w:ascii="Arial" w:hAnsi="Arial" w:cs="Arial"/>
          <w:sz w:val="24"/>
          <w:szCs w:val="24"/>
        </w:rPr>
        <w:t xml:space="preserve">na mayor AD se relacionó exclusivamente con la disminución en el peso, IMC, circunferencias de cintura y cadera (p&lt;0.05). No se encontró relación entre AD y parámetros bioquímicos (p&gt;0.05). </w:t>
      </w:r>
    </w:p>
    <w:p w:rsidR="00D61F1E" w:rsidRPr="00D61F1E" w:rsidRDefault="00D61F1E" w:rsidP="00D61F1E">
      <w:pPr>
        <w:spacing w:line="240" w:lineRule="auto"/>
        <w:jc w:val="both"/>
        <w:rPr>
          <w:rFonts w:ascii="Arial" w:hAnsi="Arial" w:cs="Arial"/>
          <w:sz w:val="24"/>
          <w:szCs w:val="24"/>
        </w:rPr>
      </w:pPr>
      <w:r w:rsidRPr="0087371C">
        <w:rPr>
          <w:rFonts w:ascii="Arial" w:hAnsi="Arial" w:cs="Arial"/>
          <w:b/>
          <w:sz w:val="24"/>
          <w:szCs w:val="24"/>
        </w:rPr>
        <w:t>C</w:t>
      </w:r>
      <w:r w:rsidRPr="00D61F1E">
        <w:rPr>
          <w:rFonts w:ascii="Arial" w:hAnsi="Arial" w:cs="Arial"/>
          <w:b/>
          <w:bCs/>
          <w:sz w:val="24"/>
          <w:szCs w:val="24"/>
        </w:rPr>
        <w:t xml:space="preserve">onclusión: </w:t>
      </w:r>
      <w:r w:rsidRPr="00D61F1E">
        <w:rPr>
          <w:rFonts w:ascii="Arial" w:hAnsi="Arial" w:cs="Arial"/>
          <w:sz w:val="24"/>
          <w:szCs w:val="24"/>
        </w:rPr>
        <w:t>La adherencia dieto-terapéutica es clave en el control de la obesidad y de las ECNT, sin embargo, el bajo seguimiento por parte del paciente tiene repercusiones clínicas, psicosociales y económicas.</w:t>
      </w:r>
    </w:p>
    <w:p w:rsidR="00D61F1E" w:rsidRDefault="00D61F1E" w:rsidP="00DF0F6B">
      <w:pPr>
        <w:spacing w:line="240" w:lineRule="auto"/>
        <w:jc w:val="both"/>
        <w:rPr>
          <w:rFonts w:ascii="Arial" w:hAnsi="Arial" w:cs="Arial"/>
          <w:sz w:val="24"/>
          <w:szCs w:val="24"/>
        </w:rPr>
      </w:pPr>
    </w:p>
    <w:p w:rsidR="00D61F1E" w:rsidRDefault="00D61F1E" w:rsidP="00DF0F6B">
      <w:pPr>
        <w:spacing w:line="240" w:lineRule="auto"/>
        <w:jc w:val="both"/>
        <w:rPr>
          <w:rFonts w:ascii="Arial" w:hAnsi="Arial" w:cs="Arial"/>
          <w:sz w:val="24"/>
          <w:szCs w:val="24"/>
        </w:rPr>
      </w:pPr>
      <w:bookmarkStart w:id="0" w:name="_GoBack"/>
      <w:bookmarkEnd w:id="0"/>
    </w:p>
    <w:p w:rsidR="00D61F1E" w:rsidRPr="00DF0F6B" w:rsidRDefault="00D61F1E" w:rsidP="00DF0F6B">
      <w:pPr>
        <w:spacing w:line="240" w:lineRule="auto"/>
        <w:jc w:val="both"/>
        <w:rPr>
          <w:rFonts w:ascii="Arial" w:hAnsi="Arial" w:cs="Arial"/>
          <w:sz w:val="24"/>
          <w:szCs w:val="24"/>
        </w:rPr>
      </w:pPr>
    </w:p>
    <w:sectPr w:rsidR="00D61F1E" w:rsidRPr="00DF0F6B" w:rsidSect="000A23D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DE"/>
    <w:rsid w:val="000A23DE"/>
    <w:rsid w:val="0014171B"/>
    <w:rsid w:val="00287294"/>
    <w:rsid w:val="004235C3"/>
    <w:rsid w:val="00540B96"/>
    <w:rsid w:val="005F3F35"/>
    <w:rsid w:val="007D6D78"/>
    <w:rsid w:val="0087371C"/>
    <w:rsid w:val="008A31FA"/>
    <w:rsid w:val="008F4E89"/>
    <w:rsid w:val="009967F0"/>
    <w:rsid w:val="00A01714"/>
    <w:rsid w:val="00D61F1E"/>
    <w:rsid w:val="00D917E5"/>
    <w:rsid w:val="00DF0F6B"/>
    <w:rsid w:val="00EF4103"/>
    <w:rsid w:val="00FC652B"/>
    <w:rsid w:val="00FE4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DC43B-802B-490E-A236-0B00833B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23DE"/>
    <w:rPr>
      <w:color w:val="0563C1" w:themeColor="hyperlink"/>
      <w:u w:val="single"/>
    </w:rPr>
  </w:style>
  <w:style w:type="paragraph" w:customStyle="1" w:styleId="Default">
    <w:name w:val="Default"/>
    <w:rsid w:val="00D61F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etilopez_101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zamora gasga</dc:creator>
  <cp:keywords/>
  <dc:description/>
  <cp:lastModifiedBy>Victor zamora gasga</cp:lastModifiedBy>
  <cp:revision>5</cp:revision>
  <dcterms:created xsi:type="dcterms:W3CDTF">2017-08-29T18:26:00Z</dcterms:created>
  <dcterms:modified xsi:type="dcterms:W3CDTF">2017-08-29T20:38:00Z</dcterms:modified>
</cp:coreProperties>
</file>