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7DBB" w14:textId="77777777" w:rsidR="0024219C" w:rsidRPr="00F573C5" w:rsidRDefault="0024219C" w:rsidP="0024219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73C5">
        <w:rPr>
          <w:rFonts w:ascii="Arial" w:hAnsi="Arial" w:cs="Arial"/>
          <w:b/>
          <w:sz w:val="24"/>
          <w:szCs w:val="24"/>
        </w:rPr>
        <w:t>Fraccionamiento cromatográfico preliminar y d</w:t>
      </w:r>
      <w:bookmarkStart w:id="0" w:name="_GoBack"/>
      <w:bookmarkEnd w:id="0"/>
      <w:r w:rsidRPr="00F573C5">
        <w:rPr>
          <w:rFonts w:ascii="Arial" w:hAnsi="Arial" w:cs="Arial"/>
          <w:b/>
          <w:sz w:val="24"/>
          <w:szCs w:val="24"/>
        </w:rPr>
        <w:t xml:space="preserve">eterminación de la toxicidad oral aguda de </w:t>
      </w:r>
      <w:r w:rsidR="007A6A43" w:rsidRPr="00F573C5">
        <w:rPr>
          <w:rFonts w:ascii="Arial" w:hAnsi="Arial" w:cs="Arial"/>
          <w:b/>
          <w:i/>
          <w:sz w:val="24"/>
          <w:szCs w:val="24"/>
        </w:rPr>
        <w:t>G</w:t>
      </w:r>
      <w:r w:rsidRPr="00F573C5">
        <w:rPr>
          <w:rFonts w:ascii="Arial" w:hAnsi="Arial" w:cs="Arial"/>
          <w:b/>
          <w:i/>
          <w:sz w:val="24"/>
          <w:szCs w:val="24"/>
        </w:rPr>
        <w:t>uazuma ulmifolia</w:t>
      </w:r>
      <w:r w:rsidRPr="00F573C5">
        <w:rPr>
          <w:rFonts w:ascii="Arial" w:hAnsi="Arial" w:cs="Arial"/>
          <w:b/>
          <w:sz w:val="24"/>
          <w:szCs w:val="24"/>
        </w:rPr>
        <w:t xml:space="preserve"> lam (malvaceae/sterculiaceae).</w:t>
      </w:r>
    </w:p>
    <w:p w14:paraId="455F288E" w14:textId="77777777" w:rsidR="0024219C" w:rsidRPr="00F573C5" w:rsidRDefault="0024219C" w:rsidP="0024219C">
      <w:pPr>
        <w:jc w:val="both"/>
        <w:rPr>
          <w:rFonts w:ascii="Arial" w:hAnsi="Arial" w:cs="Arial"/>
          <w:b/>
          <w:sz w:val="24"/>
          <w:szCs w:val="24"/>
        </w:rPr>
      </w:pPr>
    </w:p>
    <w:p w14:paraId="6EA39D36" w14:textId="251C1E6A" w:rsidR="0024219C" w:rsidRPr="00F573C5" w:rsidRDefault="0024219C" w:rsidP="0024219C">
      <w:pPr>
        <w:spacing w:line="276" w:lineRule="auto"/>
        <w:jc w:val="both"/>
        <w:rPr>
          <w:rFonts w:ascii="Arial" w:hAnsi="Arial" w:cs="Arial"/>
          <w:vertAlign w:val="superscript"/>
          <w:lang w:val="es-ES_tradnl"/>
        </w:rPr>
      </w:pPr>
      <w:r w:rsidRPr="00F573C5">
        <w:rPr>
          <w:rFonts w:ascii="Arial" w:hAnsi="Arial" w:cs="Arial"/>
          <w:b/>
          <w:lang w:val="es-ES_tradnl"/>
        </w:rPr>
        <w:t>Ruiz Castillo Gabriela Victoria</w:t>
      </w:r>
      <w:r w:rsidRPr="00F573C5">
        <w:rPr>
          <w:rFonts w:ascii="Arial" w:hAnsi="Arial" w:cs="Arial"/>
          <w:b/>
          <w:vertAlign w:val="superscript"/>
          <w:lang w:val="es-ES_tradnl"/>
        </w:rPr>
        <w:t>1</w:t>
      </w:r>
      <w:r w:rsidR="00873F32" w:rsidRPr="00F573C5">
        <w:rPr>
          <w:rFonts w:ascii="Arial" w:hAnsi="Arial" w:cs="Arial"/>
          <w:b/>
          <w:vertAlign w:val="superscript"/>
          <w:lang w:val="es-ES_tradnl"/>
        </w:rPr>
        <w:t>,</w:t>
      </w:r>
      <w:r w:rsidR="00F573C5">
        <w:rPr>
          <w:rFonts w:ascii="Arial" w:hAnsi="Arial" w:cs="Arial"/>
          <w:b/>
          <w:vertAlign w:val="superscript"/>
          <w:lang w:val="es-ES_tradnl"/>
        </w:rPr>
        <w:t>2</w:t>
      </w:r>
      <w:r w:rsidRPr="00F573C5">
        <w:rPr>
          <w:rFonts w:ascii="Arial" w:hAnsi="Arial" w:cs="Arial"/>
          <w:lang w:val="es-ES_tradnl"/>
        </w:rPr>
        <w:t xml:space="preserve">, M en C. </w:t>
      </w:r>
      <w:proofErr w:type="spellStart"/>
      <w:r w:rsidRPr="00F573C5">
        <w:rPr>
          <w:rFonts w:ascii="Arial" w:hAnsi="Arial" w:cs="Arial"/>
          <w:lang w:val="es-ES_tradnl"/>
        </w:rPr>
        <w:t>Hanan</w:t>
      </w:r>
      <w:proofErr w:type="spellEnd"/>
      <w:r w:rsidRPr="00F573C5">
        <w:rPr>
          <w:rFonts w:ascii="Arial" w:hAnsi="Arial" w:cs="Arial"/>
          <w:lang w:val="es-ES_tradnl"/>
        </w:rPr>
        <w:t xml:space="preserve"> Alipi-AM</w:t>
      </w:r>
      <w:r w:rsidR="00F573C5">
        <w:rPr>
          <w:rFonts w:ascii="Arial" w:hAnsi="Arial" w:cs="Arial"/>
          <w:vertAlign w:val="superscript"/>
          <w:lang w:val="es-ES_tradnl"/>
        </w:rPr>
        <w:t>3</w:t>
      </w:r>
      <w:r w:rsidRPr="00F573C5">
        <w:rPr>
          <w:rFonts w:ascii="Arial" w:hAnsi="Arial" w:cs="Arial"/>
          <w:lang w:val="es-ES_tradnl"/>
        </w:rPr>
        <w:t>, Dr. Rodríguez Carpena-JG</w:t>
      </w:r>
      <w:r w:rsidR="00F573C5">
        <w:rPr>
          <w:rFonts w:ascii="Arial" w:hAnsi="Arial" w:cs="Arial"/>
          <w:vertAlign w:val="superscript"/>
          <w:lang w:val="es-ES_tradnl"/>
        </w:rPr>
        <w:t>2</w:t>
      </w:r>
      <w:r w:rsidRPr="00F573C5">
        <w:rPr>
          <w:rFonts w:ascii="Arial" w:hAnsi="Arial" w:cs="Arial"/>
          <w:lang w:val="es-ES_tradnl"/>
        </w:rPr>
        <w:t xml:space="preserve">, Dr. en F. </w:t>
      </w:r>
      <w:r w:rsidR="00873F32" w:rsidRPr="00F573C5">
        <w:rPr>
          <w:rFonts w:ascii="Arial" w:hAnsi="Arial" w:cs="Arial"/>
          <w:lang w:val="es-ES_tradnl"/>
        </w:rPr>
        <w:t>Dra. Aguilar Guadarrama-AB</w:t>
      </w:r>
      <w:r w:rsidR="00F573C5">
        <w:rPr>
          <w:rFonts w:ascii="Arial" w:hAnsi="Arial" w:cs="Arial"/>
          <w:vertAlign w:val="superscript"/>
          <w:lang w:val="es-ES_tradnl"/>
        </w:rPr>
        <w:t>4</w:t>
      </w:r>
      <w:r w:rsidR="00873F32" w:rsidRPr="00F573C5">
        <w:rPr>
          <w:rFonts w:ascii="Arial" w:hAnsi="Arial" w:cs="Arial"/>
          <w:lang w:val="es-ES_tradnl"/>
        </w:rPr>
        <w:t xml:space="preserve">, </w:t>
      </w:r>
      <w:r w:rsidRPr="00F573C5">
        <w:rPr>
          <w:rFonts w:ascii="Arial" w:hAnsi="Arial" w:cs="Arial"/>
          <w:lang w:val="es-ES_tradnl"/>
        </w:rPr>
        <w:t>Ávila Villarreal-GM.</w:t>
      </w:r>
      <w:r w:rsidRPr="00F573C5">
        <w:rPr>
          <w:rFonts w:ascii="Arial" w:hAnsi="Arial" w:cs="Arial"/>
          <w:vertAlign w:val="superscript"/>
          <w:lang w:val="es-ES_tradnl"/>
        </w:rPr>
        <w:t>1</w:t>
      </w:r>
      <w:r w:rsidR="00F573C5">
        <w:rPr>
          <w:rFonts w:ascii="Arial" w:hAnsi="Arial" w:cs="Arial"/>
          <w:vertAlign w:val="superscript"/>
          <w:lang w:val="es-ES_tradnl"/>
        </w:rPr>
        <w:t>,2</w:t>
      </w:r>
    </w:p>
    <w:p w14:paraId="15D3015A" w14:textId="63C900A7" w:rsidR="0024219C" w:rsidRPr="00F573C5" w:rsidRDefault="0024219C" w:rsidP="0024219C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73C5">
        <w:rPr>
          <w:rFonts w:ascii="Arial" w:hAnsi="Arial" w:cs="Arial"/>
          <w:vertAlign w:val="superscript"/>
          <w:lang w:val="es-ES_tradnl"/>
        </w:rPr>
        <w:t>1</w:t>
      </w:r>
      <w:r w:rsidRPr="00F573C5">
        <w:rPr>
          <w:rFonts w:ascii="Arial" w:hAnsi="Arial" w:cs="Arial"/>
          <w:lang w:val="es-ES_tradnl"/>
        </w:rPr>
        <w:t>Unidad Académica de Ciencias Químico Biológicas y Farmacéuticas,</w:t>
      </w:r>
      <w:r w:rsidR="00F573C5">
        <w:rPr>
          <w:rFonts w:ascii="Arial" w:hAnsi="Arial" w:cs="Arial"/>
          <w:lang w:val="es-ES_tradnl"/>
        </w:rPr>
        <w:t xml:space="preserve"> </w:t>
      </w:r>
      <w:r w:rsidR="00F573C5">
        <w:rPr>
          <w:rFonts w:ascii="Arial" w:hAnsi="Arial" w:cs="Arial"/>
          <w:vertAlign w:val="superscript"/>
          <w:lang w:val="es-ES_tradnl"/>
        </w:rPr>
        <w:t>2</w:t>
      </w:r>
      <w:r w:rsidR="00F573C5" w:rsidRPr="00F573C5">
        <w:rPr>
          <w:rFonts w:ascii="Arial" w:eastAsia="Times New Roman" w:hAnsi="Arial" w:cs="Arial"/>
          <w:color w:val="0D0D0D" w:themeColor="text1" w:themeTint="F2"/>
        </w:rPr>
        <w:t>Unidad Especializada en I+D+</w:t>
      </w:r>
      <w:r w:rsidR="00F573C5" w:rsidRPr="00F573C5">
        <w:rPr>
          <w:rFonts w:ascii="Arial" w:eastAsia="Times New Roman" w:hAnsi="Arial" w:cs="Arial"/>
          <w:i/>
          <w:color w:val="0D0D0D" w:themeColor="text1" w:themeTint="F2"/>
        </w:rPr>
        <w:t>i</w:t>
      </w:r>
      <w:r w:rsidR="00F573C5" w:rsidRPr="00F573C5">
        <w:rPr>
          <w:rFonts w:ascii="Arial" w:eastAsia="Times New Roman" w:hAnsi="Arial" w:cs="Arial"/>
          <w:color w:val="0D0D0D" w:themeColor="text1" w:themeTint="F2"/>
        </w:rPr>
        <w:t xml:space="preserve"> en Calidad de Alimentos y Productos Naturales-CENiT</w:t>
      </w:r>
      <w:r w:rsidR="00F573C5" w:rsidRPr="00F573C5">
        <w:rPr>
          <w:rFonts w:ascii="Arial" w:eastAsia="Times New Roman" w:hAnsi="Arial" w:cs="Arial"/>
          <w:color w:val="0D0D0D" w:themeColor="text1" w:themeTint="F2"/>
          <w:vertAlign w:val="superscript"/>
        </w:rPr>
        <w:t>2</w:t>
      </w:r>
      <w:proofErr w:type="gramStart"/>
      <w:r w:rsidR="00F573C5">
        <w:rPr>
          <w:rFonts w:ascii="Arial" w:eastAsia="Times New Roman" w:hAnsi="Arial" w:cs="Arial"/>
          <w:color w:val="0D0D0D" w:themeColor="text1" w:themeTint="F2"/>
        </w:rPr>
        <w:t>,</w:t>
      </w:r>
      <w:r w:rsidR="00F573C5">
        <w:rPr>
          <w:rFonts w:ascii="Arial" w:hAnsi="Arial" w:cs="Arial"/>
          <w:vertAlign w:val="superscript"/>
          <w:lang w:val="es-ES_tradnl"/>
        </w:rPr>
        <w:t>3</w:t>
      </w:r>
      <w:r w:rsidR="003116E9">
        <w:rPr>
          <w:rFonts w:ascii="Arial" w:hAnsi="Arial" w:cs="Arial"/>
          <w:lang w:val="es-ES_tradnl"/>
        </w:rPr>
        <w:t>Unidad</w:t>
      </w:r>
      <w:proofErr w:type="gramEnd"/>
      <w:r w:rsidR="003116E9">
        <w:rPr>
          <w:rFonts w:ascii="Arial" w:hAnsi="Arial" w:cs="Arial"/>
          <w:lang w:val="es-ES_tradnl"/>
        </w:rPr>
        <w:t xml:space="preserve"> Académica de</w:t>
      </w:r>
      <w:r w:rsidR="00281B3D">
        <w:rPr>
          <w:rFonts w:ascii="Arial" w:hAnsi="Arial" w:cs="Arial"/>
          <w:lang w:val="es-ES_tradnl"/>
        </w:rPr>
        <w:t xml:space="preserve"> </w:t>
      </w:r>
      <w:r w:rsidRPr="00F573C5">
        <w:rPr>
          <w:rFonts w:ascii="Arial" w:hAnsi="Arial" w:cs="Arial"/>
          <w:lang w:val="es-ES_tradnl"/>
        </w:rPr>
        <w:t>Agricultura; Universidad Autónoma de Nayarit.</w:t>
      </w:r>
      <w:r w:rsidR="00F573C5">
        <w:rPr>
          <w:rFonts w:ascii="Arial" w:hAnsi="Arial" w:cs="Arial"/>
          <w:vertAlign w:val="superscript"/>
          <w:lang w:val="es-ES_tradnl"/>
        </w:rPr>
        <w:t>4</w:t>
      </w:r>
      <w:r w:rsidRPr="00F573C5">
        <w:rPr>
          <w:rFonts w:ascii="Arial" w:hAnsi="Arial" w:cs="Arial"/>
          <w:lang w:val="es-ES_tradnl"/>
        </w:rPr>
        <w:t>Centro de Investigaciones Químicas IICBA, Universidad Autónoma del Estado de Morelos.</w:t>
      </w:r>
    </w:p>
    <w:p w14:paraId="5AE7A05A" w14:textId="44E321B9" w:rsidR="0024219C" w:rsidRPr="00F573C5" w:rsidRDefault="0024219C" w:rsidP="0024219C">
      <w:pPr>
        <w:spacing w:line="276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1F19C46F" w14:textId="778592CF" w:rsidR="0024219C" w:rsidRPr="003116E9" w:rsidRDefault="0024219C" w:rsidP="003116E9">
      <w:pPr>
        <w:spacing w:line="276" w:lineRule="auto"/>
        <w:jc w:val="right"/>
        <w:rPr>
          <w:rFonts w:ascii="Arial" w:hAnsi="Arial" w:cs="Arial"/>
          <w:sz w:val="20"/>
          <w:szCs w:val="20"/>
          <w:lang w:val="es-ES_tradnl"/>
        </w:rPr>
      </w:pPr>
      <w:r w:rsidRPr="00F573C5">
        <w:rPr>
          <w:rFonts w:ascii="Arial" w:hAnsi="Arial" w:cs="Arial"/>
          <w:sz w:val="20"/>
          <w:szCs w:val="20"/>
          <w:lang w:val="es-ES_tradnl"/>
        </w:rPr>
        <w:t xml:space="preserve">victoria.ruiz@uan.edu.mx </w:t>
      </w:r>
    </w:p>
    <w:p w14:paraId="3A91915F" w14:textId="77777777" w:rsidR="00B76C4F" w:rsidRPr="00F573C5" w:rsidRDefault="00BE65C6" w:rsidP="00BE65C6">
      <w:pPr>
        <w:jc w:val="both"/>
        <w:rPr>
          <w:rFonts w:ascii="Arial" w:eastAsia="Times New Roman" w:hAnsi="Arial" w:cs="Arial"/>
          <w:sz w:val="24"/>
          <w:szCs w:val="24"/>
        </w:rPr>
      </w:pPr>
      <w:r w:rsidRPr="00F573C5">
        <w:rPr>
          <w:rFonts w:ascii="Arial" w:eastAsia="Times New Roman" w:hAnsi="Arial" w:cs="Arial"/>
          <w:i/>
          <w:sz w:val="24"/>
          <w:szCs w:val="24"/>
        </w:rPr>
        <w:t>Guazuma ulmifolia</w:t>
      </w:r>
      <w:r w:rsidRPr="00F573C5">
        <w:rPr>
          <w:rFonts w:ascii="Arial" w:eastAsia="Times New Roman" w:hAnsi="Arial" w:cs="Arial"/>
          <w:sz w:val="24"/>
          <w:szCs w:val="24"/>
        </w:rPr>
        <w:t xml:space="preserve"> es un árbol originario de América y ampliamente distribuido en la república mexicana. En la medicina tradicional es utilizado empíricamente para el tratamiento de diversas enfermedades como gastritis, disentería, sífilis, enfermedades renales y </w:t>
      </w:r>
      <w:r w:rsidR="00425080" w:rsidRPr="00F573C5">
        <w:rPr>
          <w:rFonts w:ascii="Arial" w:eastAsia="Times New Roman" w:hAnsi="Arial" w:cs="Arial"/>
          <w:sz w:val="24"/>
          <w:szCs w:val="24"/>
        </w:rPr>
        <w:t>diabetes.</w:t>
      </w:r>
      <w:r w:rsidR="00D21D66" w:rsidRPr="00F573C5">
        <w:rPr>
          <w:rFonts w:ascii="Arial" w:eastAsia="Times New Roman" w:hAnsi="Arial" w:cs="Arial"/>
          <w:sz w:val="24"/>
          <w:szCs w:val="24"/>
        </w:rPr>
        <w:t xml:space="preserve"> Dado que es una planta ampliamente utilizada por la población se llevó a cabo un estudio </w:t>
      </w:r>
      <w:r w:rsidR="00D21D66" w:rsidRPr="00F573C5">
        <w:rPr>
          <w:rFonts w:ascii="Arial" w:eastAsia="Times New Roman" w:hAnsi="Arial" w:cs="Arial"/>
          <w:i/>
          <w:sz w:val="24"/>
          <w:szCs w:val="24"/>
        </w:rPr>
        <w:t>in vivo</w:t>
      </w:r>
      <w:r w:rsidR="00D21D66" w:rsidRPr="00F573C5">
        <w:rPr>
          <w:rFonts w:ascii="Arial" w:eastAsia="Times New Roman" w:hAnsi="Arial" w:cs="Arial"/>
          <w:sz w:val="24"/>
          <w:szCs w:val="24"/>
        </w:rPr>
        <w:t xml:space="preserve"> preliminar para determinar la toxicidad </w:t>
      </w:r>
      <w:r w:rsidR="00EA1D84" w:rsidRPr="00F573C5">
        <w:rPr>
          <w:rFonts w:ascii="Arial" w:eastAsia="Times New Roman" w:hAnsi="Arial" w:cs="Arial"/>
          <w:sz w:val="24"/>
          <w:szCs w:val="24"/>
        </w:rPr>
        <w:t xml:space="preserve">oral </w:t>
      </w:r>
      <w:r w:rsidR="00D21D66" w:rsidRPr="00F573C5">
        <w:rPr>
          <w:rFonts w:ascii="Arial" w:eastAsia="Times New Roman" w:hAnsi="Arial" w:cs="Arial"/>
          <w:sz w:val="24"/>
          <w:szCs w:val="24"/>
        </w:rPr>
        <w:t xml:space="preserve">aguda </w:t>
      </w:r>
      <w:r w:rsidR="00223AF7" w:rsidRPr="00F573C5">
        <w:rPr>
          <w:rFonts w:ascii="Arial" w:eastAsia="Times New Roman" w:hAnsi="Arial" w:cs="Arial"/>
          <w:sz w:val="24"/>
          <w:szCs w:val="24"/>
        </w:rPr>
        <w:t xml:space="preserve">basado en </w:t>
      </w:r>
      <w:r w:rsidR="00D21D66" w:rsidRPr="00F573C5">
        <w:rPr>
          <w:rFonts w:ascii="Arial" w:eastAsia="Times New Roman" w:hAnsi="Arial" w:cs="Arial"/>
          <w:sz w:val="24"/>
          <w:szCs w:val="24"/>
        </w:rPr>
        <w:t>la guía 423 para la determinación de la toxicidad oral aguda acorde a los criterios de la Organización para la Cooperación y el Desarrollo Económico (OECD)</w:t>
      </w:r>
      <w:r w:rsidR="00143060" w:rsidRPr="00F573C5">
        <w:rPr>
          <w:rFonts w:ascii="Arial" w:eastAsia="Times New Roman" w:hAnsi="Arial" w:cs="Arial"/>
          <w:sz w:val="24"/>
          <w:szCs w:val="24"/>
        </w:rPr>
        <w:t xml:space="preserve"> con el fin de obtener la primera evidencia científica de la seguridad de su uso. </w:t>
      </w:r>
      <w:r w:rsidR="00425080" w:rsidRPr="00F573C5">
        <w:rPr>
          <w:rFonts w:ascii="Arial" w:eastAsia="Times New Roman" w:hAnsi="Arial" w:cs="Arial"/>
          <w:sz w:val="24"/>
          <w:szCs w:val="24"/>
        </w:rPr>
        <w:t>El fruto se adquirió de manera comercial y sé identificó conforme al método general de análisis MGA-FH-0040 de la Farmacopea Herbolaria de los Estados Unidos Mexicanos. La extracción de metabolitos secundarios se realizó vía maceración c</w:t>
      </w:r>
      <w:r w:rsidR="00223AF7" w:rsidRPr="00F573C5">
        <w:rPr>
          <w:rFonts w:ascii="Arial" w:eastAsia="Times New Roman" w:hAnsi="Arial" w:cs="Arial"/>
          <w:sz w:val="24"/>
          <w:szCs w:val="24"/>
        </w:rPr>
        <w:t>on una solución hidroalcohólica. Se realizó un fraccionamiento cromatográfico preliminar que</w:t>
      </w:r>
      <w:r w:rsidR="00571FE9" w:rsidRPr="00F573C5">
        <w:rPr>
          <w:rFonts w:ascii="Arial" w:eastAsia="Times New Roman" w:hAnsi="Arial" w:cs="Arial"/>
          <w:sz w:val="24"/>
          <w:szCs w:val="24"/>
        </w:rPr>
        <w:t xml:space="preserve"> permitió definir que el</w:t>
      </w:r>
      <w:r w:rsidRPr="00F573C5">
        <w:rPr>
          <w:rFonts w:ascii="Arial" w:eastAsia="Times New Roman" w:hAnsi="Arial" w:cs="Arial"/>
          <w:sz w:val="24"/>
          <w:szCs w:val="24"/>
        </w:rPr>
        <w:t xml:space="preserve"> extracto hidroalcohólico está compuesto por al menos 10 compuestos</w:t>
      </w:r>
      <w:r w:rsidR="00571FE9" w:rsidRPr="00F573C5">
        <w:rPr>
          <w:rFonts w:ascii="Arial" w:eastAsia="Times New Roman" w:hAnsi="Arial" w:cs="Arial"/>
          <w:sz w:val="24"/>
          <w:szCs w:val="24"/>
        </w:rPr>
        <w:t xml:space="preserve"> visibles en luz ultravioleta</w:t>
      </w:r>
      <w:r w:rsidRPr="00F573C5">
        <w:rPr>
          <w:rFonts w:ascii="Arial" w:eastAsia="Times New Roman" w:hAnsi="Arial" w:cs="Arial"/>
          <w:sz w:val="24"/>
          <w:szCs w:val="24"/>
        </w:rPr>
        <w:t>.</w:t>
      </w:r>
      <w:r w:rsidR="00143060" w:rsidRPr="00F573C5">
        <w:rPr>
          <w:rFonts w:ascii="Arial" w:eastAsia="Times New Roman" w:hAnsi="Arial" w:cs="Arial"/>
          <w:sz w:val="24"/>
          <w:szCs w:val="24"/>
        </w:rPr>
        <w:t xml:space="preserve"> En el estudio de toxicidad se presentaron signos</w:t>
      </w:r>
      <w:r w:rsidR="00223AF7" w:rsidRPr="00F573C5">
        <w:rPr>
          <w:rFonts w:ascii="Arial" w:eastAsia="Times New Roman" w:hAnsi="Arial" w:cs="Arial"/>
          <w:sz w:val="24"/>
          <w:szCs w:val="24"/>
        </w:rPr>
        <w:t xml:space="preserve"> evidentes de toxicidad como</w:t>
      </w:r>
      <w:r w:rsidR="00143060" w:rsidRPr="00F573C5">
        <w:rPr>
          <w:rFonts w:ascii="Arial" w:eastAsia="Times New Roman" w:hAnsi="Arial" w:cs="Arial"/>
          <w:sz w:val="24"/>
          <w:szCs w:val="24"/>
        </w:rPr>
        <w:t xml:space="preserve"> letargo y comportamiento errático posterior </w:t>
      </w:r>
      <w:r w:rsidR="005F4C9C" w:rsidRPr="00F573C5">
        <w:rPr>
          <w:rFonts w:ascii="Arial" w:eastAsia="Times New Roman" w:hAnsi="Arial" w:cs="Arial"/>
          <w:sz w:val="24"/>
          <w:szCs w:val="24"/>
        </w:rPr>
        <w:t>a la administración durante las primeras cuatro horas. Se registraron tres de</w:t>
      </w:r>
      <w:r w:rsidR="00AE00A6" w:rsidRPr="00F573C5">
        <w:rPr>
          <w:rFonts w:ascii="Arial" w:eastAsia="Times New Roman" w:hAnsi="Arial" w:cs="Arial"/>
          <w:sz w:val="24"/>
          <w:szCs w:val="24"/>
        </w:rPr>
        <w:t xml:space="preserve">cesos, </w:t>
      </w:r>
      <w:r w:rsidR="005F4C9C" w:rsidRPr="00F573C5">
        <w:rPr>
          <w:rFonts w:ascii="Arial" w:eastAsia="Times New Roman" w:hAnsi="Arial" w:cs="Arial"/>
          <w:sz w:val="24"/>
          <w:szCs w:val="24"/>
        </w:rPr>
        <w:t>en grupo</w:t>
      </w:r>
      <w:r w:rsidR="00AE00A6" w:rsidRPr="00F573C5">
        <w:rPr>
          <w:rFonts w:ascii="Arial" w:eastAsia="Times New Roman" w:hAnsi="Arial" w:cs="Arial"/>
          <w:sz w:val="24"/>
          <w:szCs w:val="24"/>
        </w:rPr>
        <w:t xml:space="preserve">s con dosis de 300 </w:t>
      </w:r>
      <w:r w:rsidR="005F4C9C" w:rsidRPr="00F573C5">
        <w:rPr>
          <w:rFonts w:ascii="Arial" w:eastAsia="Times New Roman" w:hAnsi="Arial" w:cs="Arial"/>
          <w:sz w:val="24"/>
          <w:szCs w:val="24"/>
        </w:rPr>
        <w:t>y 2000 mg/Kg</w:t>
      </w:r>
      <w:r w:rsidR="00AE00A6" w:rsidRPr="00F573C5">
        <w:rPr>
          <w:rFonts w:ascii="Arial" w:eastAsia="Times New Roman" w:hAnsi="Arial" w:cs="Arial"/>
          <w:sz w:val="24"/>
          <w:szCs w:val="24"/>
        </w:rPr>
        <w:t xml:space="preserve"> de peso,</w:t>
      </w:r>
      <w:r w:rsidR="005F4C9C" w:rsidRPr="00F573C5">
        <w:rPr>
          <w:rFonts w:ascii="Arial" w:eastAsia="Times New Roman" w:hAnsi="Arial" w:cs="Arial"/>
          <w:sz w:val="24"/>
          <w:szCs w:val="24"/>
        </w:rPr>
        <w:t xml:space="preserve"> clasificándose en la categoría 4 (300-200 mg/Kg) acorde al Sistema Globalmente Armonizado (GSH) con DL</w:t>
      </w:r>
      <w:r w:rsidR="005F4C9C" w:rsidRPr="00F573C5">
        <w:rPr>
          <w:rFonts w:ascii="Arial" w:eastAsia="Times New Roman" w:hAnsi="Arial" w:cs="Arial"/>
          <w:sz w:val="24"/>
          <w:szCs w:val="24"/>
          <w:vertAlign w:val="subscript"/>
        </w:rPr>
        <w:t xml:space="preserve">50 </w:t>
      </w:r>
      <w:r w:rsidR="00994E96" w:rsidRPr="00F573C5">
        <w:rPr>
          <w:rFonts w:ascii="Arial" w:eastAsia="Times New Roman" w:hAnsi="Arial" w:cs="Arial"/>
          <w:sz w:val="24"/>
          <w:szCs w:val="24"/>
        </w:rPr>
        <w:t>de 1</w:t>
      </w:r>
      <w:r w:rsidR="005F4C9C" w:rsidRPr="00F573C5">
        <w:rPr>
          <w:rFonts w:ascii="Arial" w:eastAsia="Times New Roman" w:hAnsi="Arial" w:cs="Arial"/>
          <w:sz w:val="24"/>
          <w:szCs w:val="24"/>
        </w:rPr>
        <w:t>000 mg/Kg</w:t>
      </w:r>
      <w:r w:rsidR="00994E96" w:rsidRPr="00F573C5">
        <w:rPr>
          <w:rFonts w:ascii="Arial" w:eastAsia="Times New Roman" w:hAnsi="Arial" w:cs="Arial"/>
          <w:sz w:val="24"/>
          <w:szCs w:val="24"/>
        </w:rPr>
        <w:t xml:space="preserve">, lo que indica que es </w:t>
      </w:r>
      <w:r w:rsidR="005F4C9C" w:rsidRPr="00F573C5">
        <w:rPr>
          <w:rFonts w:ascii="Arial" w:eastAsia="Times New Roman" w:hAnsi="Arial" w:cs="Arial"/>
          <w:sz w:val="24"/>
          <w:szCs w:val="24"/>
        </w:rPr>
        <w:t>nocivo para la salud en caso de ingestión por periodos prolongados.</w:t>
      </w:r>
    </w:p>
    <w:p w14:paraId="7D82B915" w14:textId="77777777" w:rsidR="00571FE9" w:rsidRPr="00F573C5" w:rsidRDefault="00571FE9" w:rsidP="00BE65C6">
      <w:pPr>
        <w:jc w:val="both"/>
        <w:rPr>
          <w:rFonts w:ascii="Arial" w:hAnsi="Arial" w:cs="Arial"/>
        </w:rPr>
      </w:pPr>
    </w:p>
    <w:sectPr w:rsidR="00571FE9" w:rsidRPr="00F573C5" w:rsidSect="0024219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C6"/>
    <w:rsid w:val="0010459B"/>
    <w:rsid w:val="00143060"/>
    <w:rsid w:val="001A5369"/>
    <w:rsid w:val="00223AF7"/>
    <w:rsid w:val="0024219C"/>
    <w:rsid w:val="00281B3D"/>
    <w:rsid w:val="003116E9"/>
    <w:rsid w:val="00425080"/>
    <w:rsid w:val="00571FE9"/>
    <w:rsid w:val="005F4C9C"/>
    <w:rsid w:val="006E0CB7"/>
    <w:rsid w:val="007A6A43"/>
    <w:rsid w:val="00873F32"/>
    <w:rsid w:val="00994E96"/>
    <w:rsid w:val="00AE00A6"/>
    <w:rsid w:val="00B341C8"/>
    <w:rsid w:val="00B76C4F"/>
    <w:rsid w:val="00BE65C6"/>
    <w:rsid w:val="00D21779"/>
    <w:rsid w:val="00D21D66"/>
    <w:rsid w:val="00EA1D84"/>
    <w:rsid w:val="00F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2984"/>
  <w15:chartTrackingRefBased/>
  <w15:docId w15:val="{4DEC4E8F-C26F-4CE5-BC05-E81DB1E3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1F3A-8D17-442D-A167-090BBE4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Natalí GF'</cp:lastModifiedBy>
  <cp:revision>6</cp:revision>
  <dcterms:created xsi:type="dcterms:W3CDTF">2017-09-02T02:29:00Z</dcterms:created>
  <dcterms:modified xsi:type="dcterms:W3CDTF">2017-09-02T03:14:00Z</dcterms:modified>
</cp:coreProperties>
</file>